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9365" w14:textId="77777777" w:rsidR="00F4340A" w:rsidRPr="00B64FCE" w:rsidRDefault="00F4340A" w:rsidP="00B64FCE">
      <w:pPr>
        <w:spacing w:line="360" w:lineRule="auto"/>
        <w:rPr>
          <w:rFonts w:asciiTheme="minorHAnsi" w:hAnsiTheme="minorHAnsi" w:cstheme="minorHAnsi"/>
        </w:rPr>
      </w:pPr>
    </w:p>
    <w:p w14:paraId="133871A3" w14:textId="77777777" w:rsidR="00F4340A" w:rsidRPr="00327993" w:rsidRDefault="00A107EE" w:rsidP="00B64FCE">
      <w:pPr>
        <w:spacing w:before="280" w:after="280" w:line="360" w:lineRule="auto"/>
        <w:jc w:val="center"/>
        <w:rPr>
          <w:rFonts w:asciiTheme="minorHAnsi" w:eastAsia="Calibri" w:hAnsiTheme="minorHAnsi" w:cstheme="minorHAnsi"/>
          <w:b/>
          <w:sz w:val="44"/>
          <w:szCs w:val="44"/>
        </w:rPr>
      </w:pPr>
      <w:r w:rsidRPr="00327993">
        <w:rPr>
          <w:rFonts w:asciiTheme="minorHAnsi" w:eastAsia="Calibri" w:hAnsiTheme="minorHAnsi" w:cstheme="minorHAnsi"/>
          <w:b/>
          <w:sz w:val="44"/>
          <w:szCs w:val="44"/>
        </w:rPr>
        <w:t xml:space="preserve">Prevent Policy </w:t>
      </w:r>
    </w:p>
    <w:p w14:paraId="776C47FD" w14:textId="77777777" w:rsidR="00F4340A" w:rsidRPr="00B64FCE" w:rsidRDefault="00A107EE" w:rsidP="00B64FCE">
      <w:pPr>
        <w:spacing w:before="280" w:after="280" w:line="360" w:lineRule="auto"/>
        <w:jc w:val="center"/>
        <w:rPr>
          <w:rFonts w:asciiTheme="minorHAnsi" w:eastAsia="Calibri" w:hAnsiTheme="minorHAnsi" w:cstheme="minorHAnsi"/>
          <w:b/>
          <w:sz w:val="36"/>
          <w:szCs w:val="36"/>
        </w:rPr>
      </w:pPr>
      <w:r w:rsidRPr="00B64FCE">
        <w:rPr>
          <w:rFonts w:asciiTheme="minorHAnsi" w:eastAsia="Calibri" w:hAnsiTheme="minorHAnsi" w:cstheme="minorHAnsi"/>
          <w:b/>
          <w:sz w:val="36"/>
          <w:szCs w:val="36"/>
        </w:rPr>
        <w:t>(Preventing extremism that can lead to terrorism)</w:t>
      </w:r>
    </w:p>
    <w:p w14:paraId="1012A395" w14:textId="77777777" w:rsidR="00F4340A" w:rsidRPr="00B64FCE" w:rsidRDefault="00A107EE" w:rsidP="00B64FCE">
      <w:pPr>
        <w:spacing w:after="220"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t>1 Introduction</w:t>
      </w:r>
    </w:p>
    <w:p w14:paraId="361A498C" w14:textId="307F0EA2" w:rsidR="00F4340A" w:rsidRPr="00B64FCE" w:rsidRDefault="005148E4" w:rsidP="00B64FCE">
      <w:pPr>
        <w:spacing w:before="280" w:after="280" w:line="360" w:lineRule="auto"/>
        <w:rPr>
          <w:rFonts w:asciiTheme="minorHAnsi" w:eastAsia="Calibri" w:hAnsiTheme="minorHAnsi" w:cstheme="minorHAnsi"/>
        </w:rPr>
      </w:pPr>
      <w:r w:rsidRPr="00B64FCE">
        <w:rPr>
          <w:rFonts w:asciiTheme="minorHAnsi" w:eastAsia="Calibri" w:hAnsiTheme="minorHAnsi" w:cstheme="minorHAnsi"/>
        </w:rPr>
        <w:t xml:space="preserve">This policy outlines </w:t>
      </w:r>
      <w:r w:rsidRPr="000B00ED">
        <w:rPr>
          <w:rFonts w:asciiTheme="minorHAnsi" w:eastAsia="Calibri" w:hAnsiTheme="minorHAnsi" w:cstheme="minorHAnsi"/>
          <w:b/>
          <w:bCs/>
          <w:iCs/>
        </w:rPr>
        <w:t>Plymouth Marjon University’s</w:t>
      </w:r>
      <w:r w:rsidRPr="00B64FCE">
        <w:rPr>
          <w:rFonts w:asciiTheme="minorHAnsi" w:eastAsia="Calibri" w:hAnsiTheme="minorHAnsi" w:cstheme="minorHAnsi"/>
        </w:rPr>
        <w:t xml:space="preserve"> approach and commitments to Government </w:t>
      </w:r>
      <w:r w:rsidR="00A107EE" w:rsidRPr="00B64FCE">
        <w:rPr>
          <w:rFonts w:asciiTheme="minorHAnsi" w:eastAsia="Calibri" w:hAnsiTheme="minorHAnsi" w:cstheme="minorHAnsi"/>
        </w:rPr>
        <w:t xml:space="preserve">legislation to reduce the terrorism threat to the UK. In 2015 the Government passed the </w:t>
      </w:r>
      <w:proofErr w:type="gramStart"/>
      <w:r w:rsidR="00A107EE" w:rsidRPr="00B64FCE">
        <w:rPr>
          <w:rFonts w:asciiTheme="minorHAnsi" w:eastAsia="Calibri" w:hAnsiTheme="minorHAnsi" w:cstheme="minorHAnsi"/>
        </w:rPr>
        <w:t>Counter-Terrorism</w:t>
      </w:r>
      <w:proofErr w:type="gramEnd"/>
      <w:r w:rsidR="00A107EE" w:rsidRPr="00B64FCE">
        <w:rPr>
          <w:rFonts w:asciiTheme="minorHAnsi" w:eastAsia="Calibri" w:hAnsiTheme="minorHAnsi" w:cstheme="minorHAnsi"/>
        </w:rPr>
        <w:t xml:space="preserve"> and Security Act which specifically addresses the role of Universities and for the first time brings them under direct statutory provision in this respect. </w:t>
      </w:r>
    </w:p>
    <w:p w14:paraId="29843F1A" w14:textId="77777777" w:rsidR="00F4340A" w:rsidRPr="00B64FCE" w:rsidRDefault="00A107EE" w:rsidP="00B64FCE">
      <w:pPr>
        <w:spacing w:before="280" w:after="280" w:line="360" w:lineRule="auto"/>
        <w:rPr>
          <w:rFonts w:asciiTheme="minorHAnsi" w:eastAsia="Calibri" w:hAnsiTheme="minorHAnsi" w:cstheme="minorHAnsi"/>
        </w:rPr>
      </w:pPr>
      <w:r w:rsidRPr="00B64FCE">
        <w:rPr>
          <w:rFonts w:asciiTheme="minorHAnsi" w:eastAsia="Calibri" w:hAnsiTheme="minorHAnsi" w:cstheme="minorHAnsi"/>
        </w:rPr>
        <w:t xml:space="preserve">The ‘Prevent Duty’ refers to Section 26 of that Act which contains a duty on </w:t>
      </w:r>
      <w:proofErr w:type="gramStart"/>
      <w:r w:rsidRPr="00B64FCE">
        <w:rPr>
          <w:rFonts w:asciiTheme="minorHAnsi" w:eastAsia="Calibri" w:hAnsiTheme="minorHAnsi" w:cstheme="minorHAnsi"/>
        </w:rPr>
        <w:t>Universities</w:t>
      </w:r>
      <w:proofErr w:type="gramEnd"/>
      <w:r w:rsidRPr="00B64FCE">
        <w:rPr>
          <w:rFonts w:asciiTheme="minorHAnsi" w:eastAsia="Calibri" w:hAnsiTheme="minorHAnsi" w:cstheme="minorHAnsi"/>
        </w:rPr>
        <w:t xml:space="preserve"> to have ‘due regard to the need to prevent people from being drawn into terrorism’.  </w:t>
      </w:r>
    </w:p>
    <w:p w14:paraId="5175879C" w14:textId="77777777" w:rsidR="00F4340A" w:rsidRPr="00B64FCE" w:rsidRDefault="00A107EE" w:rsidP="00B64FCE">
      <w:pPr>
        <w:spacing w:before="280" w:after="280" w:line="360" w:lineRule="auto"/>
        <w:rPr>
          <w:rFonts w:asciiTheme="minorHAnsi" w:eastAsia="Calibri" w:hAnsiTheme="minorHAnsi" w:cstheme="minorHAnsi"/>
        </w:rPr>
      </w:pPr>
      <w:r w:rsidRPr="00B64FCE">
        <w:rPr>
          <w:rFonts w:asciiTheme="minorHAnsi" w:eastAsia="Calibri" w:hAnsiTheme="minorHAnsi" w:cstheme="minorHAnsi"/>
        </w:rPr>
        <w:t xml:space="preserve">As a </w:t>
      </w:r>
      <w:proofErr w:type="gramStart"/>
      <w:r w:rsidRPr="00B64FCE">
        <w:rPr>
          <w:rFonts w:asciiTheme="minorHAnsi" w:eastAsia="Calibri" w:hAnsiTheme="minorHAnsi" w:cstheme="minorHAnsi"/>
        </w:rPr>
        <w:t>University</w:t>
      </w:r>
      <w:proofErr w:type="gramEnd"/>
      <w:r w:rsidRPr="00B64FCE">
        <w:rPr>
          <w:rFonts w:asciiTheme="minorHAnsi" w:eastAsia="Calibri" w:hAnsiTheme="minorHAnsi" w:cstheme="minorHAnsi"/>
        </w:rPr>
        <w:t xml:space="preserve"> we are proud of our commitment to, and record of, challenging any expression of prejudice or discrimination directed against any group or individual (whether in the form of racism, Islamophobia, anti-Semitism; attitudes to sexuality, gender or disability, for example) (</w:t>
      </w:r>
      <w:r w:rsidR="00561A0E" w:rsidRPr="00B64FCE">
        <w:rPr>
          <w:rFonts w:asciiTheme="minorHAnsi" w:eastAsia="Calibri" w:hAnsiTheme="minorHAnsi" w:cstheme="minorHAnsi"/>
        </w:rPr>
        <w:t xml:space="preserve">as recommended by </w:t>
      </w:r>
      <w:r w:rsidRPr="00B64FCE">
        <w:rPr>
          <w:rFonts w:asciiTheme="minorHAnsi" w:eastAsia="Calibri" w:hAnsiTheme="minorHAnsi" w:cstheme="minorHAnsi"/>
        </w:rPr>
        <w:t xml:space="preserve">UCU 2015).  Whilst the Home Affairs Committee (2012) has stated there is less of a direct link between </w:t>
      </w:r>
      <w:proofErr w:type="gramStart"/>
      <w:r w:rsidRPr="00B64FCE">
        <w:rPr>
          <w:rFonts w:asciiTheme="minorHAnsi" w:eastAsia="Calibri" w:hAnsiTheme="minorHAnsi" w:cstheme="minorHAnsi"/>
        </w:rPr>
        <w:t>University</w:t>
      </w:r>
      <w:proofErr w:type="gramEnd"/>
      <w:r w:rsidRPr="00B64FCE">
        <w:rPr>
          <w:rFonts w:asciiTheme="minorHAnsi" w:eastAsia="Calibri" w:hAnsiTheme="minorHAnsi" w:cstheme="minorHAnsi"/>
        </w:rPr>
        <w:t xml:space="preserve"> education and terrorist activity than previously thought, it remains part of this University’s duty of care to safeguard members of its community from being steered into a rigid and narrow ideology that is intolerant of diversity and leaves them vulnerable to future radicalisation.</w:t>
      </w:r>
    </w:p>
    <w:p w14:paraId="24E04A3C" w14:textId="77777777" w:rsidR="00F4340A" w:rsidRPr="00B64FCE" w:rsidRDefault="00A107EE" w:rsidP="00B64FCE">
      <w:pPr>
        <w:spacing w:before="280" w:after="280" w:line="360" w:lineRule="auto"/>
        <w:rPr>
          <w:rFonts w:asciiTheme="minorHAnsi" w:eastAsia="Calibri" w:hAnsiTheme="minorHAnsi" w:cstheme="minorHAnsi"/>
        </w:rPr>
      </w:pPr>
      <w:r w:rsidRPr="00B64FCE">
        <w:rPr>
          <w:rFonts w:asciiTheme="minorHAnsi" w:eastAsia="Calibri" w:hAnsiTheme="minorHAnsi" w:cstheme="minorHAnsi"/>
        </w:rPr>
        <w:t xml:space="preserve">Violent extremism, extremism that incites violence and terrorism, are described by Universities UK (Freedom of Speech on Campus: 2011) as some of ‘the greatest threats to the liberty and safety of citizens in modern </w:t>
      </w:r>
      <w:proofErr w:type="gramStart"/>
      <w:r w:rsidRPr="00B64FCE">
        <w:rPr>
          <w:rFonts w:asciiTheme="minorHAnsi" w:eastAsia="Calibri" w:hAnsiTheme="minorHAnsi" w:cstheme="minorHAnsi"/>
        </w:rPr>
        <w:t>times’</w:t>
      </w:r>
      <w:proofErr w:type="gramEnd"/>
      <w:r w:rsidRPr="00B64FCE">
        <w:rPr>
          <w:rFonts w:asciiTheme="minorHAnsi" w:eastAsia="Calibri" w:hAnsiTheme="minorHAnsi" w:cstheme="minorHAnsi"/>
        </w:rPr>
        <w:t xml:space="preserve">.  Their opening statement continues ‘to an extent unprecedented in history, individuals acting alone or in small groups </w:t>
      </w:r>
      <w:proofErr w:type="gramStart"/>
      <w:r w:rsidRPr="00B64FCE">
        <w:rPr>
          <w:rFonts w:asciiTheme="minorHAnsi" w:eastAsia="Calibri" w:hAnsiTheme="minorHAnsi" w:cstheme="minorHAnsi"/>
        </w:rPr>
        <w:t xml:space="preserve">have the ability </w:t>
      </w:r>
      <w:r w:rsidRPr="00B64FCE">
        <w:rPr>
          <w:rFonts w:asciiTheme="minorHAnsi" w:eastAsia="Calibri" w:hAnsiTheme="minorHAnsi" w:cstheme="minorHAnsi"/>
        </w:rPr>
        <w:lastRenderedPageBreak/>
        <w:t>to</w:t>
      </w:r>
      <w:proofErr w:type="gramEnd"/>
      <w:r w:rsidRPr="00B64FCE">
        <w:rPr>
          <w:rFonts w:asciiTheme="minorHAnsi" w:eastAsia="Calibri" w:hAnsiTheme="minorHAnsi" w:cstheme="minorHAnsi"/>
        </w:rPr>
        <w:t xml:space="preserve"> cause mass murder in pursuit of a political cause.  Recruitment to the cause is through diverse routes and secretive </w:t>
      </w:r>
      <w:proofErr w:type="gramStart"/>
      <w:r w:rsidRPr="00B64FCE">
        <w:rPr>
          <w:rFonts w:asciiTheme="minorHAnsi" w:eastAsia="Calibri" w:hAnsiTheme="minorHAnsi" w:cstheme="minorHAnsi"/>
        </w:rPr>
        <w:t>processes’</w:t>
      </w:r>
      <w:proofErr w:type="gramEnd"/>
      <w:r w:rsidRPr="00B64FCE">
        <w:rPr>
          <w:rFonts w:asciiTheme="minorHAnsi" w:eastAsia="Calibri" w:hAnsiTheme="minorHAnsi" w:cstheme="minorHAnsi"/>
        </w:rPr>
        <w:t xml:space="preserve">. The purpose of Prevent is to safeguard individuals, groups and communities from those routes and processes.  This document sets out our policy in relation to this Duty. </w:t>
      </w:r>
    </w:p>
    <w:p w14:paraId="4B8C9C1D" w14:textId="77777777" w:rsidR="00F4340A" w:rsidRPr="00B64FCE" w:rsidRDefault="00A107EE" w:rsidP="00B64FCE">
      <w:pPr>
        <w:spacing w:before="280" w:after="280" w:line="360" w:lineRule="auto"/>
        <w:rPr>
          <w:rFonts w:asciiTheme="minorHAnsi" w:eastAsia="Calibri" w:hAnsiTheme="minorHAnsi" w:cstheme="minorHAnsi"/>
        </w:rPr>
      </w:pPr>
      <w:r w:rsidRPr="00B64FCE">
        <w:rPr>
          <w:rFonts w:asciiTheme="minorHAnsi" w:eastAsia="Calibri" w:hAnsiTheme="minorHAnsi" w:cstheme="minorHAnsi"/>
        </w:rPr>
        <w:t xml:space="preserve">Definitions of extremism and terrorism can be found in Appendix A.  </w:t>
      </w:r>
    </w:p>
    <w:p w14:paraId="6C4DE6D7" w14:textId="77777777" w:rsidR="00F4340A" w:rsidRPr="00B64FCE" w:rsidRDefault="00F4340A" w:rsidP="00B64FCE">
      <w:pPr>
        <w:spacing w:line="360" w:lineRule="auto"/>
        <w:rPr>
          <w:rFonts w:asciiTheme="minorHAnsi" w:eastAsia="Calibri" w:hAnsiTheme="minorHAnsi" w:cstheme="minorHAnsi"/>
        </w:rPr>
      </w:pPr>
    </w:p>
    <w:p w14:paraId="039DABF0" w14:textId="77777777" w:rsidR="00F4340A" w:rsidRPr="00B64FCE" w:rsidRDefault="00A107EE" w:rsidP="00B64FCE">
      <w:pPr>
        <w:spacing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t>2 Commitment</w:t>
      </w:r>
    </w:p>
    <w:p w14:paraId="52D9C3F8" w14:textId="77777777" w:rsidR="00F4340A" w:rsidRPr="00B64FCE" w:rsidRDefault="00F4340A" w:rsidP="00B64FCE">
      <w:pPr>
        <w:spacing w:line="360" w:lineRule="auto"/>
        <w:rPr>
          <w:rFonts w:asciiTheme="minorHAnsi" w:eastAsia="Calibri" w:hAnsiTheme="minorHAnsi" w:cstheme="minorHAnsi"/>
        </w:rPr>
      </w:pPr>
    </w:p>
    <w:p w14:paraId="073FDA43"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The University is committed to the guidance issued by the Home Secretary</w:t>
      </w:r>
    </w:p>
    <w:p w14:paraId="37A4F5A9" w14:textId="5EAEDCAE" w:rsidR="00F4340A" w:rsidRPr="00B64FCE" w:rsidRDefault="00A107EE" w:rsidP="00B64FCE">
      <w:pPr>
        <w:spacing w:line="360" w:lineRule="auto"/>
        <w:rPr>
          <w:rFonts w:asciiTheme="minorHAnsi" w:eastAsia="Calibri" w:hAnsiTheme="minorHAnsi" w:cstheme="minorHAnsi"/>
          <w:i/>
        </w:rPr>
      </w:pPr>
      <w:r w:rsidRPr="00B64FCE">
        <w:rPr>
          <w:rFonts w:asciiTheme="minorHAnsi" w:eastAsia="Calibri" w:hAnsiTheme="minorHAnsi" w:cstheme="minorHAnsi"/>
        </w:rPr>
        <w:t xml:space="preserve">The </w:t>
      </w:r>
      <w:r w:rsidRPr="00B64FCE">
        <w:rPr>
          <w:rFonts w:asciiTheme="minorHAnsi" w:eastAsia="Calibri" w:hAnsiTheme="minorHAnsi" w:cstheme="minorHAnsi"/>
          <w:i/>
        </w:rPr>
        <w:t xml:space="preserve">Prevent Duty Guidance for </w:t>
      </w:r>
      <w:r w:rsidR="00250D79">
        <w:rPr>
          <w:rFonts w:asciiTheme="minorHAnsi" w:eastAsia="Calibri" w:hAnsiTheme="minorHAnsi" w:cstheme="minorHAnsi"/>
          <w:i/>
        </w:rPr>
        <w:t>H</w:t>
      </w:r>
      <w:r w:rsidRPr="00B64FCE">
        <w:rPr>
          <w:rFonts w:asciiTheme="minorHAnsi" w:eastAsia="Calibri" w:hAnsiTheme="minorHAnsi" w:cstheme="minorHAnsi"/>
          <w:i/>
        </w:rPr>
        <w:t xml:space="preserve">igher </w:t>
      </w:r>
      <w:r w:rsidR="00250D79">
        <w:rPr>
          <w:rFonts w:asciiTheme="minorHAnsi" w:eastAsia="Calibri" w:hAnsiTheme="minorHAnsi" w:cstheme="minorHAnsi"/>
          <w:i/>
        </w:rPr>
        <w:t>E</w:t>
      </w:r>
      <w:r w:rsidRPr="00B64FCE">
        <w:rPr>
          <w:rFonts w:asciiTheme="minorHAnsi" w:eastAsia="Calibri" w:hAnsiTheme="minorHAnsi" w:cstheme="minorHAnsi"/>
          <w:i/>
        </w:rPr>
        <w:t>ducation institutions in England and Wales</w:t>
      </w:r>
      <w:r w:rsidR="00250D79">
        <w:rPr>
          <w:rStyle w:val="FootnoteReference"/>
          <w:rFonts w:asciiTheme="minorHAnsi" w:eastAsia="Calibri" w:hAnsiTheme="minorHAnsi" w:cstheme="minorHAnsi"/>
          <w:i/>
        </w:rPr>
        <w:footnoteReference w:id="1"/>
      </w:r>
    </w:p>
    <w:p w14:paraId="4E712C82"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which came into effect on 18 September 2015 and values freedom of speech and the expression of beliefs / ideology as fundamental rights underpinning our society’s values. Both students and staff have the right to speak freely and voice their opinions. However, freedom comes with responsibility and free speech that is designed to manipulate the vulnerable or that leads to violence and harm of others goes against the moral principles in which freedom of speech is valued.  </w:t>
      </w:r>
    </w:p>
    <w:p w14:paraId="32A16BED" w14:textId="77777777" w:rsidR="00B64FCE" w:rsidRDefault="00B64FCE" w:rsidP="00B64FCE">
      <w:pPr>
        <w:spacing w:line="360" w:lineRule="auto"/>
        <w:rPr>
          <w:rFonts w:asciiTheme="minorHAnsi" w:eastAsia="Calibri" w:hAnsiTheme="minorHAnsi" w:cstheme="minorHAnsi"/>
          <w:b/>
        </w:rPr>
      </w:pPr>
    </w:p>
    <w:p w14:paraId="66C56871" w14:textId="4B450A1A" w:rsidR="00F4340A" w:rsidRPr="00B64FCE" w:rsidRDefault="00A107EE" w:rsidP="00B64FCE">
      <w:pPr>
        <w:spacing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t>3 Scope</w:t>
      </w:r>
    </w:p>
    <w:p w14:paraId="3E44A280" w14:textId="77777777" w:rsidR="00F4340A" w:rsidRPr="00B64FCE" w:rsidRDefault="00F4340A" w:rsidP="00B64FCE">
      <w:pPr>
        <w:spacing w:line="360" w:lineRule="auto"/>
        <w:rPr>
          <w:rFonts w:asciiTheme="minorHAnsi" w:eastAsia="Calibri" w:hAnsiTheme="minorHAnsi" w:cstheme="minorHAnsi"/>
          <w:b/>
        </w:rPr>
      </w:pPr>
    </w:p>
    <w:p w14:paraId="6A1ACE1B"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The Prevent Policy applies to all staff and (where relevant</w:t>
      </w:r>
      <w:r w:rsidRPr="00B64FCE">
        <w:rPr>
          <w:rFonts w:asciiTheme="minorHAnsi" w:eastAsia="Calibri" w:hAnsiTheme="minorHAnsi" w:cstheme="minorHAnsi"/>
          <w:vertAlign w:val="superscript"/>
        </w:rPr>
        <w:footnoteReference w:id="2"/>
      </w:r>
      <w:r w:rsidRPr="00B64FCE">
        <w:rPr>
          <w:rFonts w:asciiTheme="minorHAnsi" w:eastAsia="Calibri" w:hAnsiTheme="minorHAnsi" w:cstheme="minorHAnsi"/>
        </w:rPr>
        <w:t xml:space="preserve">) students </w:t>
      </w:r>
      <w:proofErr w:type="gramStart"/>
      <w:r w:rsidRPr="00B64FCE">
        <w:rPr>
          <w:rFonts w:asciiTheme="minorHAnsi" w:eastAsia="Calibri" w:hAnsiTheme="minorHAnsi" w:cstheme="minorHAnsi"/>
        </w:rPr>
        <w:t>of</w:t>
      </w:r>
      <w:proofErr w:type="gramEnd"/>
      <w:r w:rsidRPr="00B64FCE">
        <w:rPr>
          <w:rFonts w:asciiTheme="minorHAnsi" w:eastAsia="Calibri" w:hAnsiTheme="minorHAnsi" w:cstheme="minorHAnsi"/>
        </w:rPr>
        <w:t xml:space="preserve"> the University and to individuals external to the University where these individuals are engaged as, for example, visiting speakers.</w:t>
      </w:r>
    </w:p>
    <w:p w14:paraId="10C0088E" w14:textId="77777777" w:rsidR="00F4340A" w:rsidRPr="00B64FCE" w:rsidRDefault="00A107EE" w:rsidP="00B64FCE">
      <w:pPr>
        <w:spacing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lastRenderedPageBreak/>
        <w:t>4 Approach</w:t>
      </w:r>
    </w:p>
    <w:p w14:paraId="3214F319" w14:textId="77777777" w:rsidR="00F4340A" w:rsidRPr="00B64FCE" w:rsidRDefault="00F4340A" w:rsidP="00B64FCE">
      <w:pPr>
        <w:spacing w:line="360" w:lineRule="auto"/>
        <w:rPr>
          <w:rFonts w:asciiTheme="minorHAnsi" w:eastAsia="Calibri" w:hAnsiTheme="minorHAnsi" w:cstheme="minorHAnsi"/>
          <w:b/>
        </w:rPr>
      </w:pPr>
    </w:p>
    <w:p w14:paraId="68BED2CE"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The University welcomes the Government’s intention that the Prevent Duty </w:t>
      </w:r>
      <w:proofErr w:type="gramStart"/>
      <w:r w:rsidRPr="00B64FCE">
        <w:rPr>
          <w:rFonts w:asciiTheme="minorHAnsi" w:eastAsia="Calibri" w:hAnsiTheme="minorHAnsi" w:cstheme="minorHAnsi"/>
        </w:rPr>
        <w:t>is</w:t>
      </w:r>
      <w:proofErr w:type="gramEnd"/>
    </w:p>
    <w:p w14:paraId="7BAA2909" w14:textId="7AB3571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implemented ‘in a proportionate and risk-based way’.  </w:t>
      </w:r>
      <w:r w:rsidR="00F65AC3" w:rsidRPr="00B64FCE">
        <w:rPr>
          <w:rFonts w:asciiTheme="minorHAnsi" w:eastAsia="Calibri" w:hAnsiTheme="minorHAnsi" w:cstheme="minorHAnsi"/>
        </w:rPr>
        <w:t xml:space="preserve">The University </w:t>
      </w:r>
      <w:r w:rsidRPr="00B64FCE">
        <w:rPr>
          <w:rFonts w:asciiTheme="minorHAnsi" w:eastAsia="Calibri" w:hAnsiTheme="minorHAnsi" w:cstheme="minorHAnsi"/>
        </w:rPr>
        <w:t>implement</w:t>
      </w:r>
      <w:r w:rsidR="00F65AC3" w:rsidRPr="00B64FCE">
        <w:rPr>
          <w:rFonts w:asciiTheme="minorHAnsi" w:eastAsia="Calibri" w:hAnsiTheme="minorHAnsi" w:cstheme="minorHAnsi"/>
        </w:rPr>
        <w:t>s</w:t>
      </w:r>
      <w:r w:rsidRPr="00B64FCE">
        <w:rPr>
          <w:rFonts w:asciiTheme="minorHAnsi" w:eastAsia="Calibri" w:hAnsiTheme="minorHAnsi" w:cstheme="minorHAnsi"/>
        </w:rPr>
        <w:t xml:space="preserve"> </w:t>
      </w:r>
      <w:r w:rsidR="00F65AC3" w:rsidRPr="00B64FCE">
        <w:rPr>
          <w:rFonts w:asciiTheme="minorHAnsi" w:eastAsia="Calibri" w:hAnsiTheme="minorHAnsi" w:cstheme="minorHAnsi"/>
        </w:rPr>
        <w:t>its</w:t>
      </w:r>
      <w:r w:rsidRPr="00B64FCE">
        <w:rPr>
          <w:rFonts w:asciiTheme="minorHAnsi" w:eastAsia="Calibri" w:hAnsiTheme="minorHAnsi" w:cstheme="minorHAnsi"/>
        </w:rPr>
        <w:t xml:space="preserve"> legal responsibilities as part of existing policies and procedures wherever possible, since we consider this to be the best way of ensuring a coherent and joined-up approach to countering radicalisation within our community.  In doing this </w:t>
      </w:r>
      <w:r w:rsidR="00F65AC3" w:rsidRPr="00B64FCE">
        <w:rPr>
          <w:rFonts w:asciiTheme="minorHAnsi" w:eastAsia="Calibri" w:hAnsiTheme="minorHAnsi" w:cstheme="minorHAnsi"/>
        </w:rPr>
        <w:t>the University</w:t>
      </w:r>
      <w:r w:rsidRPr="00B64FCE">
        <w:rPr>
          <w:rFonts w:asciiTheme="minorHAnsi" w:eastAsia="Calibri" w:hAnsiTheme="minorHAnsi" w:cstheme="minorHAnsi"/>
        </w:rPr>
        <w:t xml:space="preserve"> actively involve</w:t>
      </w:r>
      <w:r w:rsidR="00F65AC3" w:rsidRPr="00B64FCE">
        <w:rPr>
          <w:rFonts w:asciiTheme="minorHAnsi" w:eastAsia="Calibri" w:hAnsiTheme="minorHAnsi" w:cstheme="minorHAnsi"/>
        </w:rPr>
        <w:t>s</w:t>
      </w:r>
      <w:r w:rsidRPr="00B64FCE">
        <w:rPr>
          <w:rFonts w:asciiTheme="minorHAnsi" w:eastAsia="Calibri" w:hAnsiTheme="minorHAnsi" w:cstheme="minorHAnsi"/>
        </w:rPr>
        <w:t xml:space="preserve"> staff and students, Marjon Student Union (MSU), the campus trades unions and other relevant agencies external to the University, in particular the </w:t>
      </w:r>
      <w:r w:rsidR="00250D79">
        <w:rPr>
          <w:rFonts w:asciiTheme="minorHAnsi" w:eastAsia="Calibri" w:hAnsiTheme="minorHAnsi" w:cstheme="minorHAnsi"/>
        </w:rPr>
        <w:t xml:space="preserve">Department for Education Regional Prevent Education Co-ordinator for the </w:t>
      </w:r>
      <w:proofErr w:type="gramStart"/>
      <w:r w:rsidR="00250D79">
        <w:rPr>
          <w:rFonts w:asciiTheme="minorHAnsi" w:eastAsia="Calibri" w:hAnsiTheme="minorHAnsi" w:cstheme="minorHAnsi"/>
        </w:rPr>
        <w:t>South West</w:t>
      </w:r>
      <w:proofErr w:type="gramEnd"/>
      <w:r w:rsidR="00250D79">
        <w:rPr>
          <w:rFonts w:asciiTheme="minorHAnsi" w:eastAsia="Calibri" w:hAnsiTheme="minorHAnsi" w:cstheme="minorHAnsi"/>
        </w:rPr>
        <w:t xml:space="preserve"> and </w:t>
      </w:r>
      <w:r w:rsidRPr="00B64FCE">
        <w:rPr>
          <w:rFonts w:asciiTheme="minorHAnsi" w:eastAsia="Calibri" w:hAnsiTheme="minorHAnsi" w:cstheme="minorHAnsi"/>
        </w:rPr>
        <w:t>Plymouth Prevent Partnership Group.  We will continue to consult these individuals and organisations should any changes to existing policies or the creation of new policies be required in the future.</w:t>
      </w:r>
    </w:p>
    <w:p w14:paraId="49F5364E" w14:textId="77777777" w:rsidR="00F4340A" w:rsidRPr="00B64FCE" w:rsidRDefault="00F4340A" w:rsidP="00B64FCE">
      <w:pPr>
        <w:spacing w:line="360" w:lineRule="auto"/>
        <w:rPr>
          <w:rFonts w:asciiTheme="minorHAnsi" w:eastAsia="Calibri" w:hAnsiTheme="minorHAnsi" w:cstheme="minorHAnsi"/>
        </w:rPr>
      </w:pPr>
    </w:p>
    <w:p w14:paraId="5F3127E0" w14:textId="61C4F3FA" w:rsidR="00F4340A" w:rsidRPr="00B64FCE" w:rsidRDefault="00F65AC3"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The University </w:t>
      </w:r>
      <w:r w:rsidR="00A107EE" w:rsidRPr="00B64FCE">
        <w:rPr>
          <w:rFonts w:asciiTheme="minorHAnsi" w:eastAsia="Calibri" w:hAnsiTheme="minorHAnsi" w:cstheme="minorHAnsi"/>
        </w:rPr>
        <w:t>value</w:t>
      </w:r>
      <w:r w:rsidRPr="00B64FCE">
        <w:rPr>
          <w:rFonts w:asciiTheme="minorHAnsi" w:eastAsia="Calibri" w:hAnsiTheme="minorHAnsi" w:cstheme="minorHAnsi"/>
        </w:rPr>
        <w:t>s</w:t>
      </w:r>
      <w:r w:rsidR="00A107EE" w:rsidRPr="00B64FCE">
        <w:rPr>
          <w:rFonts w:asciiTheme="minorHAnsi" w:eastAsia="Calibri" w:hAnsiTheme="minorHAnsi" w:cstheme="minorHAnsi"/>
        </w:rPr>
        <w:t xml:space="preserve"> the principles of academic freedom and general freedom of expression and </w:t>
      </w:r>
      <w:r w:rsidRPr="00B64FCE">
        <w:rPr>
          <w:rFonts w:asciiTheme="minorHAnsi" w:eastAsia="Calibri" w:hAnsiTheme="minorHAnsi" w:cstheme="minorHAnsi"/>
        </w:rPr>
        <w:t xml:space="preserve">is </w:t>
      </w:r>
      <w:r w:rsidR="00A107EE" w:rsidRPr="00B64FCE">
        <w:rPr>
          <w:rFonts w:asciiTheme="minorHAnsi" w:eastAsia="Calibri" w:hAnsiTheme="minorHAnsi" w:cstheme="minorHAnsi"/>
        </w:rPr>
        <w:t xml:space="preserve">clear in </w:t>
      </w:r>
      <w:r w:rsidRPr="00B64FCE">
        <w:rPr>
          <w:rFonts w:asciiTheme="minorHAnsi" w:eastAsia="Calibri" w:hAnsiTheme="minorHAnsi" w:cstheme="minorHAnsi"/>
        </w:rPr>
        <w:t>its</w:t>
      </w:r>
      <w:r w:rsidR="00A107EE" w:rsidRPr="00B64FCE">
        <w:rPr>
          <w:rFonts w:asciiTheme="minorHAnsi" w:eastAsia="Calibri" w:hAnsiTheme="minorHAnsi" w:cstheme="minorHAnsi"/>
        </w:rPr>
        <w:t xml:space="preserve"> understanding that we have a statutory duty to protect these features of our organisation; however</w:t>
      </w:r>
      <w:r w:rsidR="001F26E8" w:rsidRPr="00B64FCE">
        <w:rPr>
          <w:rFonts w:asciiTheme="minorHAnsi" w:eastAsia="Calibri" w:hAnsiTheme="minorHAnsi" w:cstheme="minorHAnsi"/>
        </w:rPr>
        <w:t>,</w:t>
      </w:r>
      <w:r w:rsidR="00A107EE" w:rsidRPr="00B64FCE">
        <w:rPr>
          <w:rFonts w:asciiTheme="minorHAnsi" w:eastAsia="Calibri" w:hAnsiTheme="minorHAnsi" w:cstheme="minorHAnsi"/>
        </w:rPr>
        <w:t xml:space="preserve"> we also understand that preventing radicalisation will, at times, mean challenging extremist ideas to prevent any member of the university community from being drawn into extremism.</w:t>
      </w:r>
    </w:p>
    <w:p w14:paraId="7BD39889" w14:textId="77777777" w:rsidR="00F4340A" w:rsidRPr="00B64FCE" w:rsidRDefault="00F4340A" w:rsidP="00B64FCE">
      <w:pPr>
        <w:spacing w:line="360" w:lineRule="auto"/>
        <w:rPr>
          <w:rFonts w:asciiTheme="minorHAnsi" w:eastAsia="Calibri" w:hAnsiTheme="minorHAnsi" w:cstheme="minorHAnsi"/>
        </w:rPr>
      </w:pPr>
    </w:p>
    <w:p w14:paraId="7F8FA9A4"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This document sets out the ways in which we will fulfil our responsibilities in this context.</w:t>
      </w:r>
    </w:p>
    <w:p w14:paraId="456BEBBE" w14:textId="77777777" w:rsidR="00F4340A" w:rsidRPr="00B64FCE" w:rsidRDefault="00F4340A" w:rsidP="00B64FCE">
      <w:pPr>
        <w:spacing w:line="360" w:lineRule="auto"/>
        <w:rPr>
          <w:rFonts w:asciiTheme="minorHAnsi" w:eastAsia="Calibri" w:hAnsiTheme="minorHAnsi" w:cstheme="minorHAnsi"/>
          <w:b/>
        </w:rPr>
      </w:pPr>
    </w:p>
    <w:p w14:paraId="583FB8E8" w14:textId="77777777" w:rsidR="00F4340A" w:rsidRPr="00B64FCE" w:rsidRDefault="00F4340A" w:rsidP="00B64FCE">
      <w:pPr>
        <w:spacing w:line="360" w:lineRule="auto"/>
        <w:rPr>
          <w:rFonts w:asciiTheme="minorHAnsi" w:eastAsia="Calibri" w:hAnsiTheme="minorHAnsi" w:cstheme="minorHAnsi"/>
          <w:b/>
        </w:rPr>
      </w:pPr>
    </w:p>
    <w:p w14:paraId="05549841" w14:textId="77777777" w:rsidR="00250D79" w:rsidRDefault="00250D79" w:rsidP="00B64FCE">
      <w:pPr>
        <w:spacing w:line="360" w:lineRule="auto"/>
        <w:rPr>
          <w:rFonts w:asciiTheme="minorHAnsi" w:eastAsia="Calibri" w:hAnsiTheme="minorHAnsi" w:cstheme="minorHAnsi"/>
          <w:b/>
          <w:sz w:val="32"/>
          <w:szCs w:val="32"/>
        </w:rPr>
      </w:pPr>
    </w:p>
    <w:p w14:paraId="54D12FCF" w14:textId="77777777" w:rsidR="00250D79" w:rsidRDefault="00250D79" w:rsidP="00B64FCE">
      <w:pPr>
        <w:spacing w:line="360" w:lineRule="auto"/>
        <w:rPr>
          <w:rFonts w:asciiTheme="minorHAnsi" w:eastAsia="Calibri" w:hAnsiTheme="minorHAnsi" w:cstheme="minorHAnsi"/>
          <w:b/>
          <w:sz w:val="32"/>
          <w:szCs w:val="32"/>
        </w:rPr>
      </w:pPr>
    </w:p>
    <w:p w14:paraId="442A63DB" w14:textId="77777777" w:rsidR="00073EBE" w:rsidRDefault="00073EBE" w:rsidP="00B64FCE">
      <w:pPr>
        <w:spacing w:line="360" w:lineRule="auto"/>
        <w:rPr>
          <w:rFonts w:asciiTheme="minorHAnsi" w:eastAsia="Calibri" w:hAnsiTheme="minorHAnsi" w:cstheme="minorHAnsi"/>
          <w:b/>
          <w:sz w:val="32"/>
          <w:szCs w:val="32"/>
        </w:rPr>
      </w:pPr>
    </w:p>
    <w:p w14:paraId="1FA570CD" w14:textId="351A11D2" w:rsidR="00F4340A" w:rsidRPr="00B64FCE" w:rsidRDefault="00A107EE" w:rsidP="00B64FCE">
      <w:pPr>
        <w:spacing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lastRenderedPageBreak/>
        <w:t xml:space="preserve">5 Leadership and Management </w:t>
      </w:r>
    </w:p>
    <w:p w14:paraId="28E53E1E" w14:textId="77777777" w:rsidR="00F4340A" w:rsidRPr="00B64FCE" w:rsidRDefault="00F4340A" w:rsidP="00B64FCE">
      <w:pPr>
        <w:spacing w:line="360" w:lineRule="auto"/>
        <w:rPr>
          <w:rFonts w:asciiTheme="minorHAnsi" w:eastAsia="Calibri" w:hAnsiTheme="minorHAnsi" w:cstheme="minorHAnsi"/>
        </w:rPr>
      </w:pPr>
    </w:p>
    <w:p w14:paraId="7D8CCFF9" w14:textId="1A86ACAF"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The University takes the need to prevent terrorism from occurring in our community seriously, at the highest levels.  Our approach has been approved by the Vice-</w:t>
      </w:r>
      <w:bookmarkStart w:id="0" w:name="_heading=h.gjdgxs" w:colFirst="0" w:colLast="0"/>
      <w:bookmarkEnd w:id="0"/>
      <w:r w:rsidRPr="00B64FCE">
        <w:rPr>
          <w:rFonts w:asciiTheme="minorHAnsi" w:eastAsia="Calibri" w:hAnsiTheme="minorHAnsi" w:cstheme="minorHAnsi"/>
        </w:rPr>
        <w:t xml:space="preserve">Chancellor, following consideration and agreement in the University’s Senior Management Team (SMT) and this policy </w:t>
      </w:r>
      <w:r w:rsidR="001F26E8" w:rsidRPr="00B64FCE">
        <w:rPr>
          <w:rFonts w:asciiTheme="minorHAnsi" w:eastAsia="Calibri" w:hAnsiTheme="minorHAnsi" w:cstheme="minorHAnsi"/>
        </w:rPr>
        <w:t>is</w:t>
      </w:r>
      <w:r w:rsidRPr="00B64FCE">
        <w:rPr>
          <w:rFonts w:asciiTheme="minorHAnsi" w:eastAsia="Calibri" w:hAnsiTheme="minorHAnsi" w:cstheme="minorHAnsi"/>
        </w:rPr>
        <w:t xml:space="preserve"> approved by the Board of Governors. The </w:t>
      </w:r>
      <w:r w:rsidR="00F65AC3" w:rsidRPr="00B64FCE">
        <w:rPr>
          <w:rFonts w:asciiTheme="minorHAnsi" w:eastAsia="Calibri" w:hAnsiTheme="minorHAnsi" w:cstheme="minorHAnsi"/>
        </w:rPr>
        <w:t xml:space="preserve">University Secretary &amp; </w:t>
      </w:r>
      <w:r w:rsidRPr="00B64FCE">
        <w:rPr>
          <w:rFonts w:asciiTheme="minorHAnsi" w:eastAsia="Calibri" w:hAnsiTheme="minorHAnsi" w:cstheme="minorHAnsi"/>
        </w:rPr>
        <w:t xml:space="preserve">Registrar has been identified as the member of senior management responsible for ensuring that the University complies appropriately with the Prevent Duty and is the Prevent “Single Point of Contact (SPOC), in liaison with the University’s Convenor.  The SPOC and Convenor will be supported by a Prevent Working group (PWG) drawn from a wide cross section of the University’s staff and including student representation; the Regional Prevent coordinator and other key stakeholders within and beyond the University.  The Government charged the Higher Education Funding Council for England (HEFCE), now superseded by the Office for Students, with the monitoring of the Prevent duty within the HE </w:t>
      </w:r>
      <w:proofErr w:type="gramStart"/>
      <w:r w:rsidRPr="00B64FCE">
        <w:rPr>
          <w:rFonts w:asciiTheme="minorHAnsi" w:eastAsia="Calibri" w:hAnsiTheme="minorHAnsi" w:cstheme="minorHAnsi"/>
        </w:rPr>
        <w:t>sector</w:t>
      </w:r>
      <w:proofErr w:type="gramEnd"/>
      <w:r w:rsidRPr="00B64FCE">
        <w:rPr>
          <w:rFonts w:asciiTheme="minorHAnsi" w:eastAsia="Calibri" w:hAnsiTheme="minorHAnsi" w:cstheme="minorHAnsi"/>
        </w:rPr>
        <w:t xml:space="preserve"> and regular communications with the regional liaison officer also take place. </w:t>
      </w:r>
    </w:p>
    <w:p w14:paraId="1E1383D0" w14:textId="77777777" w:rsidR="00F4340A" w:rsidRPr="00B64FCE" w:rsidRDefault="00F4340A" w:rsidP="00B64FCE">
      <w:pPr>
        <w:spacing w:line="360" w:lineRule="auto"/>
        <w:rPr>
          <w:rFonts w:asciiTheme="minorHAnsi" w:eastAsia="Calibri" w:hAnsiTheme="minorHAnsi" w:cstheme="minorHAnsi"/>
        </w:rPr>
      </w:pPr>
    </w:p>
    <w:p w14:paraId="6DB47BE1" w14:textId="236B96C2"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Internally, an annual report will be made to the SMT and Board of Governors by the Senior Point of Contact</w:t>
      </w:r>
      <w:r w:rsidR="00F65AC3" w:rsidRPr="00B64FCE">
        <w:rPr>
          <w:rFonts w:asciiTheme="minorHAnsi" w:eastAsia="Calibri" w:hAnsiTheme="minorHAnsi" w:cstheme="minorHAnsi"/>
        </w:rPr>
        <w:t xml:space="preserve"> in consultation with the PWG.</w:t>
      </w:r>
    </w:p>
    <w:p w14:paraId="40016538" w14:textId="77777777" w:rsidR="00F4340A" w:rsidRPr="00B64FCE" w:rsidRDefault="00F4340A" w:rsidP="00B64FCE">
      <w:pPr>
        <w:spacing w:line="360" w:lineRule="auto"/>
        <w:rPr>
          <w:rFonts w:asciiTheme="minorHAnsi" w:eastAsia="Calibri" w:hAnsiTheme="minorHAnsi" w:cstheme="minorHAnsi"/>
        </w:rPr>
      </w:pPr>
    </w:p>
    <w:p w14:paraId="1094E033" w14:textId="77777777" w:rsidR="00F4340A" w:rsidRPr="00B64FCE" w:rsidRDefault="00A107EE" w:rsidP="00B64FCE">
      <w:pPr>
        <w:spacing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t xml:space="preserve">6 Risk Assessment </w:t>
      </w:r>
    </w:p>
    <w:p w14:paraId="3A69C99D" w14:textId="77777777" w:rsidR="00F4340A" w:rsidRPr="00B64FCE" w:rsidRDefault="00F4340A" w:rsidP="00B64FCE">
      <w:pPr>
        <w:spacing w:line="360" w:lineRule="auto"/>
        <w:rPr>
          <w:rFonts w:asciiTheme="minorHAnsi" w:eastAsia="Calibri" w:hAnsiTheme="minorHAnsi" w:cstheme="minorHAnsi"/>
          <w:b/>
        </w:rPr>
      </w:pPr>
    </w:p>
    <w:p w14:paraId="20AC23B1" w14:textId="77777777" w:rsidR="001E6B8C"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As indicated above (section 4) </w:t>
      </w:r>
      <w:r w:rsidR="00105412" w:rsidRPr="00B64FCE">
        <w:rPr>
          <w:rFonts w:asciiTheme="minorHAnsi" w:eastAsia="Calibri" w:hAnsiTheme="minorHAnsi" w:cstheme="minorHAnsi"/>
        </w:rPr>
        <w:t>the University</w:t>
      </w:r>
      <w:r w:rsidRPr="00B64FCE">
        <w:rPr>
          <w:rFonts w:asciiTheme="minorHAnsi" w:eastAsia="Calibri" w:hAnsiTheme="minorHAnsi" w:cstheme="minorHAnsi"/>
        </w:rPr>
        <w:t xml:space="preserve"> understand</w:t>
      </w:r>
      <w:r w:rsidR="00105412" w:rsidRPr="00B64FCE">
        <w:rPr>
          <w:rFonts w:asciiTheme="minorHAnsi" w:eastAsia="Calibri" w:hAnsiTheme="minorHAnsi" w:cstheme="minorHAnsi"/>
        </w:rPr>
        <w:t>s</w:t>
      </w:r>
      <w:r w:rsidRPr="00B64FCE">
        <w:rPr>
          <w:rFonts w:asciiTheme="minorHAnsi" w:eastAsia="Calibri" w:hAnsiTheme="minorHAnsi" w:cstheme="minorHAnsi"/>
        </w:rPr>
        <w:t xml:space="preserve"> that </w:t>
      </w:r>
      <w:r w:rsidR="00105412" w:rsidRPr="00B64FCE">
        <w:rPr>
          <w:rFonts w:asciiTheme="minorHAnsi" w:eastAsia="Calibri" w:hAnsiTheme="minorHAnsi" w:cstheme="minorHAnsi"/>
        </w:rPr>
        <w:t>its</w:t>
      </w:r>
      <w:r w:rsidRPr="00B64FCE">
        <w:rPr>
          <w:rFonts w:asciiTheme="minorHAnsi" w:eastAsia="Calibri" w:hAnsiTheme="minorHAnsi" w:cstheme="minorHAnsi"/>
        </w:rPr>
        <w:t xml:space="preserve"> communications and community engagement concerning Prevent needs to be objective and based on perceived risks.  Hence, as required by the Prevent Duty, </w:t>
      </w:r>
      <w:r w:rsidR="00105412" w:rsidRPr="00B64FCE">
        <w:rPr>
          <w:rFonts w:asciiTheme="minorHAnsi" w:eastAsia="Calibri" w:hAnsiTheme="minorHAnsi" w:cstheme="minorHAnsi"/>
        </w:rPr>
        <w:t>the University</w:t>
      </w:r>
      <w:r w:rsidRPr="00B64FCE">
        <w:rPr>
          <w:rFonts w:asciiTheme="minorHAnsi" w:eastAsia="Calibri" w:hAnsiTheme="minorHAnsi" w:cstheme="minorHAnsi"/>
        </w:rPr>
        <w:t xml:space="preserve"> ha</w:t>
      </w:r>
      <w:r w:rsidR="00105412" w:rsidRPr="00B64FCE">
        <w:rPr>
          <w:rFonts w:asciiTheme="minorHAnsi" w:eastAsia="Calibri" w:hAnsiTheme="minorHAnsi" w:cstheme="minorHAnsi"/>
        </w:rPr>
        <w:t>s</w:t>
      </w:r>
      <w:r w:rsidRPr="00B64FCE">
        <w:rPr>
          <w:rFonts w:asciiTheme="minorHAnsi" w:eastAsia="Calibri" w:hAnsiTheme="minorHAnsi" w:cstheme="minorHAnsi"/>
        </w:rPr>
        <w:t xml:space="preserve"> carried out an assessment of the risk of our students, or any members of our university community being radicalised or drawn into terrorism. </w:t>
      </w:r>
    </w:p>
    <w:p w14:paraId="28E9A569" w14:textId="77777777" w:rsidR="001E6B8C" w:rsidRDefault="001E6B8C" w:rsidP="00B64FCE">
      <w:pPr>
        <w:spacing w:line="360" w:lineRule="auto"/>
        <w:rPr>
          <w:rFonts w:asciiTheme="minorHAnsi" w:eastAsia="Calibri" w:hAnsiTheme="minorHAnsi" w:cstheme="minorHAnsi"/>
        </w:rPr>
      </w:pPr>
    </w:p>
    <w:p w14:paraId="4DDF3B45" w14:textId="5554F0F5" w:rsidR="00F4340A" w:rsidRPr="00B64FCE" w:rsidRDefault="001E6B8C" w:rsidP="00B64FCE">
      <w:pPr>
        <w:spacing w:line="360" w:lineRule="auto"/>
        <w:rPr>
          <w:rFonts w:asciiTheme="minorHAnsi" w:eastAsia="Calibri" w:hAnsiTheme="minorHAnsi" w:cstheme="minorHAnsi"/>
        </w:rPr>
      </w:pPr>
      <w:r w:rsidRPr="00A05B46">
        <w:rPr>
          <w:rFonts w:asciiTheme="minorHAnsi" w:eastAsia="Calibri" w:hAnsiTheme="minorHAnsi" w:cstheme="minorHAnsi"/>
        </w:rPr>
        <w:t xml:space="preserve">The risk assessment is informed by the Counter Terrorism Local Police (CTLP), </w:t>
      </w:r>
      <w:r w:rsidR="00A107EE" w:rsidRPr="00A05B46">
        <w:rPr>
          <w:rFonts w:asciiTheme="minorHAnsi" w:eastAsia="Calibri" w:hAnsiTheme="minorHAnsi" w:cstheme="minorHAnsi"/>
        </w:rPr>
        <w:t xml:space="preserve">reviewed annually by our SMT and </w:t>
      </w:r>
      <w:r w:rsidR="00394987" w:rsidRPr="00A05B46">
        <w:rPr>
          <w:rFonts w:asciiTheme="minorHAnsi" w:eastAsia="Calibri" w:hAnsiTheme="minorHAnsi" w:cstheme="minorHAnsi"/>
        </w:rPr>
        <w:t xml:space="preserve">is </w:t>
      </w:r>
      <w:r w:rsidR="00A107EE" w:rsidRPr="00A05B46">
        <w:rPr>
          <w:rFonts w:asciiTheme="minorHAnsi" w:eastAsia="Calibri" w:hAnsiTheme="minorHAnsi" w:cstheme="minorHAnsi"/>
        </w:rPr>
        <w:t>monitored regularly by the P</w:t>
      </w:r>
      <w:r w:rsidRPr="00A05B46">
        <w:rPr>
          <w:rFonts w:asciiTheme="minorHAnsi" w:eastAsia="Calibri" w:hAnsiTheme="minorHAnsi" w:cstheme="minorHAnsi"/>
        </w:rPr>
        <w:t>WG (specific to each police force area)</w:t>
      </w:r>
      <w:r w:rsidR="00A107EE" w:rsidRPr="00A05B46">
        <w:rPr>
          <w:rFonts w:asciiTheme="minorHAnsi" w:eastAsia="Calibri" w:hAnsiTheme="minorHAnsi" w:cstheme="minorHAnsi"/>
        </w:rPr>
        <w:t>.</w:t>
      </w:r>
    </w:p>
    <w:p w14:paraId="07F1A23B" w14:textId="77777777" w:rsidR="00F4340A" w:rsidRPr="00B64FCE" w:rsidRDefault="00F4340A" w:rsidP="00B64FCE">
      <w:pPr>
        <w:spacing w:line="360" w:lineRule="auto"/>
        <w:rPr>
          <w:rFonts w:asciiTheme="minorHAnsi" w:eastAsia="Calibri" w:hAnsiTheme="minorHAnsi" w:cstheme="minorHAnsi"/>
        </w:rPr>
      </w:pPr>
    </w:p>
    <w:p w14:paraId="5BE974F1" w14:textId="77777777" w:rsidR="00F4340A" w:rsidRPr="00B64FCE" w:rsidRDefault="00F4340A" w:rsidP="00B64FCE">
      <w:pPr>
        <w:spacing w:line="360" w:lineRule="auto"/>
        <w:rPr>
          <w:rFonts w:asciiTheme="minorHAnsi" w:eastAsia="Calibri" w:hAnsiTheme="minorHAnsi" w:cstheme="minorHAnsi"/>
        </w:rPr>
      </w:pPr>
    </w:p>
    <w:p w14:paraId="263834A4" w14:textId="77777777" w:rsidR="00F4340A" w:rsidRPr="00B64FCE" w:rsidRDefault="00A107EE" w:rsidP="00B64FCE">
      <w:pPr>
        <w:spacing w:line="360" w:lineRule="auto"/>
        <w:rPr>
          <w:rFonts w:asciiTheme="minorHAnsi" w:eastAsia="Calibri" w:hAnsiTheme="minorHAnsi" w:cstheme="minorHAnsi"/>
          <w:sz w:val="32"/>
          <w:szCs w:val="32"/>
        </w:rPr>
      </w:pPr>
      <w:r w:rsidRPr="00B64FCE">
        <w:rPr>
          <w:rFonts w:asciiTheme="minorHAnsi" w:eastAsia="Calibri" w:hAnsiTheme="minorHAnsi" w:cstheme="minorHAnsi"/>
          <w:b/>
          <w:sz w:val="32"/>
          <w:szCs w:val="32"/>
        </w:rPr>
        <w:t>7 Prevent Action Plan</w:t>
      </w:r>
      <w:r w:rsidRPr="00B64FCE">
        <w:rPr>
          <w:rFonts w:asciiTheme="minorHAnsi" w:eastAsia="Calibri" w:hAnsiTheme="minorHAnsi" w:cstheme="minorHAnsi"/>
          <w:sz w:val="32"/>
          <w:szCs w:val="32"/>
        </w:rPr>
        <w:t xml:space="preserve"> </w:t>
      </w:r>
    </w:p>
    <w:p w14:paraId="5548516B" w14:textId="4B184EE6" w:rsidR="00F4340A" w:rsidRPr="00B64FCE" w:rsidRDefault="00A107EE" w:rsidP="00B64FCE">
      <w:pPr>
        <w:spacing w:before="280" w:after="280" w:line="360" w:lineRule="auto"/>
        <w:rPr>
          <w:rFonts w:asciiTheme="minorHAnsi" w:eastAsia="Calibri" w:hAnsiTheme="minorHAnsi" w:cstheme="minorHAnsi"/>
        </w:rPr>
      </w:pPr>
      <w:r w:rsidRPr="00B64FCE">
        <w:rPr>
          <w:rFonts w:asciiTheme="minorHAnsi" w:eastAsia="Calibri" w:hAnsiTheme="minorHAnsi" w:cstheme="minorHAnsi"/>
        </w:rPr>
        <w:t xml:space="preserve">Where any significant risk is identified </w:t>
      </w:r>
      <w:r w:rsidR="00105412" w:rsidRPr="00B64FCE">
        <w:rPr>
          <w:rFonts w:asciiTheme="minorHAnsi" w:eastAsia="Calibri" w:hAnsiTheme="minorHAnsi" w:cstheme="minorHAnsi"/>
        </w:rPr>
        <w:t>the University</w:t>
      </w:r>
      <w:r w:rsidRPr="00B64FCE">
        <w:rPr>
          <w:rFonts w:asciiTheme="minorHAnsi" w:eastAsia="Calibri" w:hAnsiTheme="minorHAnsi" w:cstheme="minorHAnsi"/>
        </w:rPr>
        <w:t xml:space="preserve"> consider</w:t>
      </w:r>
      <w:r w:rsidR="00105412" w:rsidRPr="00B64FCE">
        <w:rPr>
          <w:rFonts w:asciiTheme="minorHAnsi" w:eastAsia="Calibri" w:hAnsiTheme="minorHAnsi" w:cstheme="minorHAnsi"/>
        </w:rPr>
        <w:t>s</w:t>
      </w:r>
      <w:r w:rsidRPr="00B64FCE">
        <w:rPr>
          <w:rFonts w:asciiTheme="minorHAnsi" w:eastAsia="Calibri" w:hAnsiTheme="minorHAnsi" w:cstheme="minorHAnsi"/>
        </w:rPr>
        <w:t xml:space="preserve"> the actions which might mitigate the impact or likelihood of that risk being realised and include these in the University’s Prevent Action Plan.  Progress with implementation </w:t>
      </w:r>
      <w:r w:rsidR="00105412" w:rsidRPr="00B64FCE">
        <w:rPr>
          <w:rFonts w:asciiTheme="minorHAnsi" w:eastAsia="Calibri" w:hAnsiTheme="minorHAnsi" w:cstheme="minorHAnsi"/>
        </w:rPr>
        <w:t>is</w:t>
      </w:r>
      <w:r w:rsidRPr="00B64FCE">
        <w:rPr>
          <w:rFonts w:asciiTheme="minorHAnsi" w:eastAsia="Calibri" w:hAnsiTheme="minorHAnsi" w:cstheme="minorHAnsi"/>
        </w:rPr>
        <w:t xml:space="preserve"> reviewed at least annually.</w:t>
      </w:r>
    </w:p>
    <w:p w14:paraId="5268478B" w14:textId="36DD1DE4" w:rsidR="00F4340A" w:rsidRPr="00B64FCE" w:rsidRDefault="00A107EE" w:rsidP="00B64FCE">
      <w:pPr>
        <w:spacing w:before="280" w:after="280" w:line="360" w:lineRule="auto"/>
        <w:rPr>
          <w:rFonts w:asciiTheme="minorHAnsi" w:eastAsia="Calibri" w:hAnsiTheme="minorHAnsi" w:cstheme="minorHAnsi"/>
        </w:rPr>
      </w:pPr>
      <w:r w:rsidRPr="00B64FCE">
        <w:rPr>
          <w:rFonts w:asciiTheme="minorHAnsi" w:eastAsia="Calibri" w:hAnsiTheme="minorHAnsi" w:cstheme="minorHAnsi"/>
        </w:rPr>
        <w:t>Additionally, and in order to ensure that this policy is effectively implemented in the context of regional Prevent activity, the University deliver</w:t>
      </w:r>
      <w:r w:rsidR="00105412" w:rsidRPr="00B64FCE">
        <w:rPr>
          <w:rFonts w:asciiTheme="minorHAnsi" w:eastAsia="Calibri" w:hAnsiTheme="minorHAnsi" w:cstheme="minorHAnsi"/>
        </w:rPr>
        <w:t>s</w:t>
      </w:r>
      <w:r w:rsidRPr="00B64FCE">
        <w:rPr>
          <w:rFonts w:asciiTheme="minorHAnsi" w:eastAsia="Calibri" w:hAnsiTheme="minorHAnsi" w:cstheme="minorHAnsi"/>
        </w:rPr>
        <w:t xml:space="preserve"> actions in support of the delivery of the Plymouth Prevent Partnership Group’s action plan as appropriate. </w:t>
      </w:r>
    </w:p>
    <w:p w14:paraId="058D78E4" w14:textId="42794D59" w:rsidR="00F4340A" w:rsidRPr="00B64FCE" w:rsidRDefault="00A107EE" w:rsidP="00B64FCE">
      <w:pPr>
        <w:spacing w:before="280" w:after="280" w:line="360" w:lineRule="auto"/>
        <w:rPr>
          <w:rFonts w:asciiTheme="minorHAnsi" w:eastAsia="Calibri" w:hAnsiTheme="minorHAnsi" w:cstheme="minorHAnsi"/>
        </w:rPr>
      </w:pPr>
      <w:r w:rsidRPr="00B64FCE">
        <w:rPr>
          <w:rFonts w:asciiTheme="minorHAnsi" w:eastAsia="Calibri" w:hAnsiTheme="minorHAnsi" w:cstheme="minorHAnsi"/>
        </w:rPr>
        <w:t xml:space="preserve">As part of </w:t>
      </w:r>
      <w:r w:rsidR="009F2A52" w:rsidRPr="00B64FCE">
        <w:rPr>
          <w:rFonts w:asciiTheme="minorHAnsi" w:eastAsia="Calibri" w:hAnsiTheme="minorHAnsi" w:cstheme="minorHAnsi"/>
        </w:rPr>
        <w:t>the</w:t>
      </w:r>
      <w:r w:rsidRPr="00B64FCE">
        <w:rPr>
          <w:rFonts w:asciiTheme="minorHAnsi" w:eastAsia="Calibri" w:hAnsiTheme="minorHAnsi" w:cstheme="minorHAnsi"/>
        </w:rPr>
        <w:t xml:space="preserve"> Action Plan, </w:t>
      </w:r>
      <w:r w:rsidR="009F2A52" w:rsidRPr="00B64FCE">
        <w:rPr>
          <w:rFonts w:asciiTheme="minorHAnsi" w:eastAsia="Calibri" w:hAnsiTheme="minorHAnsi" w:cstheme="minorHAnsi"/>
        </w:rPr>
        <w:t xml:space="preserve">the University </w:t>
      </w:r>
      <w:r w:rsidRPr="00B64FCE">
        <w:rPr>
          <w:rFonts w:asciiTheme="minorHAnsi" w:eastAsia="Calibri" w:hAnsiTheme="minorHAnsi" w:cstheme="minorHAnsi"/>
        </w:rPr>
        <w:t>consider</w:t>
      </w:r>
      <w:r w:rsidR="009F2A52" w:rsidRPr="00B64FCE">
        <w:rPr>
          <w:rFonts w:asciiTheme="minorHAnsi" w:eastAsia="Calibri" w:hAnsiTheme="minorHAnsi" w:cstheme="minorHAnsi"/>
        </w:rPr>
        <w:t>s</w:t>
      </w:r>
      <w:r w:rsidRPr="00B64FCE">
        <w:rPr>
          <w:rFonts w:asciiTheme="minorHAnsi" w:eastAsia="Calibri" w:hAnsiTheme="minorHAnsi" w:cstheme="minorHAnsi"/>
        </w:rPr>
        <w:t xml:space="preserve"> the following issues as highlighted by the legislation: </w:t>
      </w:r>
    </w:p>
    <w:p w14:paraId="1F636AB1" w14:textId="77777777" w:rsidR="00F4340A" w:rsidRPr="00B64FCE" w:rsidRDefault="00A107EE" w:rsidP="00B64FCE">
      <w:pPr>
        <w:numPr>
          <w:ilvl w:val="0"/>
          <w:numId w:val="1"/>
        </w:numPr>
        <w:pBdr>
          <w:top w:val="nil"/>
          <w:left w:val="nil"/>
          <w:bottom w:val="nil"/>
          <w:right w:val="nil"/>
          <w:between w:val="nil"/>
        </w:pBdr>
        <w:spacing w:before="280"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 xml:space="preserve">the pastoral care of our </w:t>
      </w:r>
      <w:proofErr w:type="gramStart"/>
      <w:r w:rsidRPr="00B64FCE">
        <w:rPr>
          <w:rFonts w:asciiTheme="minorHAnsi" w:eastAsia="Calibri" w:hAnsiTheme="minorHAnsi" w:cstheme="minorHAnsi"/>
          <w:color w:val="000000"/>
        </w:rPr>
        <w:t>students;</w:t>
      </w:r>
      <w:proofErr w:type="gramEnd"/>
      <w:r w:rsidRPr="00B64FCE">
        <w:rPr>
          <w:rFonts w:asciiTheme="minorHAnsi" w:eastAsia="Calibri" w:hAnsiTheme="minorHAnsi" w:cstheme="minorHAnsi"/>
          <w:color w:val="000000"/>
        </w:rPr>
        <w:t xml:space="preserve"> </w:t>
      </w:r>
    </w:p>
    <w:p w14:paraId="4400D40E" w14:textId="77777777" w:rsidR="00F4340A" w:rsidRPr="00B64FCE" w:rsidRDefault="00A107EE" w:rsidP="00B64FCE">
      <w:pPr>
        <w:numPr>
          <w:ilvl w:val="0"/>
          <w:numId w:val="1"/>
        </w:num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 xml:space="preserve">the use of our prayer rooms and availability of faith-related </w:t>
      </w:r>
      <w:proofErr w:type="gramStart"/>
      <w:r w:rsidRPr="00B64FCE">
        <w:rPr>
          <w:rFonts w:asciiTheme="minorHAnsi" w:eastAsia="Calibri" w:hAnsiTheme="minorHAnsi" w:cstheme="minorHAnsi"/>
          <w:color w:val="000000"/>
        </w:rPr>
        <w:t>facilities;</w:t>
      </w:r>
      <w:proofErr w:type="gramEnd"/>
      <w:r w:rsidRPr="00B64FCE">
        <w:rPr>
          <w:rFonts w:asciiTheme="minorHAnsi" w:eastAsia="Calibri" w:hAnsiTheme="minorHAnsi" w:cstheme="minorHAnsi"/>
          <w:color w:val="000000"/>
        </w:rPr>
        <w:t xml:space="preserve"> </w:t>
      </w:r>
    </w:p>
    <w:p w14:paraId="6ED3E910" w14:textId="77777777" w:rsidR="00F4340A" w:rsidRPr="00B64FCE" w:rsidRDefault="00A107EE" w:rsidP="00B64FCE">
      <w:pPr>
        <w:numPr>
          <w:ilvl w:val="0"/>
          <w:numId w:val="1"/>
        </w:num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 xml:space="preserve">the use of university spaces, real and virtual, for disseminating </w:t>
      </w:r>
      <w:proofErr w:type="gramStart"/>
      <w:r w:rsidRPr="00B64FCE">
        <w:rPr>
          <w:rFonts w:asciiTheme="minorHAnsi" w:eastAsia="Calibri" w:hAnsiTheme="minorHAnsi" w:cstheme="minorHAnsi"/>
          <w:color w:val="000000"/>
        </w:rPr>
        <w:t>information;</w:t>
      </w:r>
      <w:proofErr w:type="gramEnd"/>
      <w:r w:rsidRPr="00B64FCE">
        <w:rPr>
          <w:rFonts w:asciiTheme="minorHAnsi" w:eastAsia="Calibri" w:hAnsiTheme="minorHAnsi" w:cstheme="minorHAnsi"/>
          <w:color w:val="000000"/>
        </w:rPr>
        <w:t xml:space="preserve"> </w:t>
      </w:r>
    </w:p>
    <w:p w14:paraId="52A0EBB2" w14:textId="77777777" w:rsidR="00F4340A" w:rsidRPr="00B64FCE" w:rsidRDefault="00A107EE" w:rsidP="00B64FCE">
      <w:pPr>
        <w:numPr>
          <w:ilvl w:val="0"/>
          <w:numId w:val="1"/>
        </w:num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 xml:space="preserve">how we provide platforms for radical speakers and </w:t>
      </w:r>
      <w:proofErr w:type="gramStart"/>
      <w:r w:rsidRPr="00B64FCE">
        <w:rPr>
          <w:rFonts w:asciiTheme="minorHAnsi" w:eastAsia="Calibri" w:hAnsiTheme="minorHAnsi" w:cstheme="minorHAnsi"/>
          <w:color w:val="000000"/>
        </w:rPr>
        <w:t>events;</w:t>
      </w:r>
      <w:proofErr w:type="gramEnd"/>
      <w:r w:rsidRPr="00B64FCE">
        <w:rPr>
          <w:rFonts w:asciiTheme="minorHAnsi" w:eastAsia="Calibri" w:hAnsiTheme="minorHAnsi" w:cstheme="minorHAnsi"/>
          <w:color w:val="000000"/>
        </w:rPr>
        <w:t xml:space="preserve"> </w:t>
      </w:r>
    </w:p>
    <w:p w14:paraId="027EE043" w14:textId="77777777" w:rsidR="00F4340A" w:rsidRPr="00B64FCE" w:rsidRDefault="00A107EE" w:rsidP="00B64FCE">
      <w:pPr>
        <w:numPr>
          <w:ilvl w:val="0"/>
          <w:numId w:val="1"/>
        </w:num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 xml:space="preserve">the use of social media and the </w:t>
      </w:r>
      <w:proofErr w:type="gramStart"/>
      <w:r w:rsidRPr="00B64FCE">
        <w:rPr>
          <w:rFonts w:asciiTheme="minorHAnsi" w:eastAsia="Calibri" w:hAnsiTheme="minorHAnsi" w:cstheme="minorHAnsi"/>
          <w:color w:val="000000"/>
        </w:rPr>
        <w:t>internet;</w:t>
      </w:r>
      <w:proofErr w:type="gramEnd"/>
      <w:r w:rsidRPr="00B64FCE">
        <w:rPr>
          <w:rFonts w:asciiTheme="minorHAnsi" w:eastAsia="Calibri" w:hAnsiTheme="minorHAnsi" w:cstheme="minorHAnsi"/>
          <w:color w:val="000000"/>
        </w:rPr>
        <w:t xml:space="preserve"> </w:t>
      </w:r>
    </w:p>
    <w:p w14:paraId="586E2096" w14:textId="77777777" w:rsidR="00F4340A" w:rsidRPr="00B64FCE" w:rsidRDefault="00A107EE" w:rsidP="00B64FCE">
      <w:pPr>
        <w:numPr>
          <w:ilvl w:val="0"/>
          <w:numId w:val="1"/>
        </w:num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 xml:space="preserve">how we carry out research in areas related to </w:t>
      </w:r>
      <w:proofErr w:type="gramStart"/>
      <w:r w:rsidRPr="00B64FCE">
        <w:rPr>
          <w:rFonts w:asciiTheme="minorHAnsi" w:eastAsia="Calibri" w:hAnsiTheme="minorHAnsi" w:cstheme="minorHAnsi"/>
          <w:color w:val="000000"/>
        </w:rPr>
        <w:t>Prevent;</w:t>
      </w:r>
      <w:proofErr w:type="gramEnd"/>
    </w:p>
    <w:p w14:paraId="13E507D1" w14:textId="77777777" w:rsidR="00F4340A" w:rsidRPr="00B64FCE" w:rsidRDefault="00A107EE" w:rsidP="00B64FCE">
      <w:pPr>
        <w:numPr>
          <w:ilvl w:val="0"/>
          <w:numId w:val="1"/>
        </w:numPr>
        <w:pBdr>
          <w:top w:val="nil"/>
          <w:left w:val="nil"/>
          <w:bottom w:val="nil"/>
          <w:right w:val="nil"/>
          <w:between w:val="nil"/>
        </w:pBdr>
        <w:spacing w:after="280"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how we manage charitable collections to ensure that they do not support radicalisation or terrorist-related activity.</w:t>
      </w:r>
    </w:p>
    <w:p w14:paraId="5469A7EE" w14:textId="0CD08E1E" w:rsidR="00F4340A" w:rsidRPr="00EE69C3" w:rsidRDefault="00A107EE" w:rsidP="00B64FCE">
      <w:pPr>
        <w:spacing w:line="360" w:lineRule="auto"/>
        <w:rPr>
          <w:rFonts w:asciiTheme="minorHAnsi" w:eastAsia="Calibri" w:hAnsiTheme="minorHAnsi" w:cstheme="minorHAnsi"/>
          <w:b/>
          <w:bCs/>
          <w:sz w:val="28"/>
          <w:szCs w:val="28"/>
        </w:rPr>
      </w:pPr>
      <w:r w:rsidRPr="00EE69C3">
        <w:rPr>
          <w:rFonts w:asciiTheme="minorHAnsi" w:eastAsia="Calibri" w:hAnsiTheme="minorHAnsi" w:cstheme="minorHAnsi"/>
          <w:b/>
          <w:bCs/>
          <w:sz w:val="28"/>
          <w:szCs w:val="28"/>
        </w:rPr>
        <w:lastRenderedPageBreak/>
        <w:t xml:space="preserve">Pastoral Care </w:t>
      </w:r>
    </w:p>
    <w:p w14:paraId="745C287B"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The University seeks to ensure that appropriate provision is made for those of </w:t>
      </w:r>
      <w:proofErr w:type="gramStart"/>
      <w:r w:rsidRPr="00B64FCE">
        <w:rPr>
          <w:rFonts w:asciiTheme="minorHAnsi" w:eastAsia="Calibri" w:hAnsiTheme="minorHAnsi" w:cstheme="minorHAnsi"/>
        </w:rPr>
        <w:t>any</w:t>
      </w:r>
      <w:proofErr w:type="gramEnd"/>
    </w:p>
    <w:p w14:paraId="0E89DA6B" w14:textId="6E845D8C"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faith (or those without faith) to access appropriate opportunities for pastoral care and for religious purposes.  Pastoral care is available to students in a variety of ways. Lecturers are likely to be the first contacts who identify initial concerns.  They may contact Personal Development Tutors or specialist support staff within the Student Support department. Students in University residences will have access to Resident Life Coordinators. The Marjon Student Union</w:t>
      </w:r>
      <w:r w:rsidR="00933512">
        <w:rPr>
          <w:rFonts w:asciiTheme="minorHAnsi" w:eastAsia="Calibri" w:hAnsiTheme="minorHAnsi" w:cstheme="minorHAnsi"/>
        </w:rPr>
        <w:t>, whilst not formally trained,</w:t>
      </w:r>
      <w:r w:rsidRPr="00B64FCE">
        <w:rPr>
          <w:rFonts w:asciiTheme="minorHAnsi" w:eastAsia="Calibri" w:hAnsiTheme="minorHAnsi" w:cstheme="minorHAnsi"/>
        </w:rPr>
        <w:t xml:space="preserve"> also </w:t>
      </w:r>
      <w:r w:rsidR="00933512">
        <w:rPr>
          <w:rFonts w:asciiTheme="minorHAnsi" w:eastAsia="Calibri" w:hAnsiTheme="minorHAnsi" w:cstheme="minorHAnsi"/>
        </w:rPr>
        <w:t>offers friendly</w:t>
      </w:r>
      <w:r w:rsidRPr="00B64FCE">
        <w:rPr>
          <w:rFonts w:asciiTheme="minorHAnsi" w:eastAsia="Calibri" w:hAnsiTheme="minorHAnsi" w:cstheme="minorHAnsi"/>
        </w:rPr>
        <w:t xml:space="preserve"> support</w:t>
      </w:r>
      <w:r w:rsidR="00933512">
        <w:rPr>
          <w:rFonts w:asciiTheme="minorHAnsi" w:eastAsia="Calibri" w:hAnsiTheme="minorHAnsi" w:cstheme="minorHAnsi"/>
        </w:rPr>
        <w:t xml:space="preserve"> and advice</w:t>
      </w:r>
      <w:r w:rsidRPr="00B64FCE">
        <w:rPr>
          <w:rFonts w:asciiTheme="minorHAnsi" w:eastAsia="Calibri" w:hAnsiTheme="minorHAnsi" w:cstheme="minorHAnsi"/>
        </w:rPr>
        <w:t>.</w:t>
      </w:r>
    </w:p>
    <w:p w14:paraId="598CE55B" w14:textId="77777777" w:rsidR="00F4340A" w:rsidRPr="00B64FCE" w:rsidRDefault="00F4340A" w:rsidP="00B64FCE">
      <w:pPr>
        <w:spacing w:line="360" w:lineRule="auto"/>
        <w:rPr>
          <w:rFonts w:asciiTheme="minorHAnsi" w:eastAsia="Calibri" w:hAnsiTheme="minorHAnsi" w:cstheme="minorHAnsi"/>
        </w:rPr>
      </w:pPr>
    </w:p>
    <w:p w14:paraId="0D47AD87" w14:textId="15D6D086" w:rsidR="00F4340A" w:rsidRPr="00EE69C3" w:rsidRDefault="00A107EE" w:rsidP="00B64FCE">
      <w:pPr>
        <w:spacing w:line="360" w:lineRule="auto"/>
        <w:rPr>
          <w:rFonts w:asciiTheme="minorHAnsi" w:eastAsia="Calibri" w:hAnsiTheme="minorHAnsi" w:cstheme="minorHAnsi"/>
          <w:b/>
          <w:bCs/>
          <w:sz w:val="28"/>
          <w:szCs w:val="28"/>
        </w:rPr>
      </w:pPr>
      <w:r w:rsidRPr="00EE69C3">
        <w:rPr>
          <w:rFonts w:asciiTheme="minorHAnsi" w:eastAsia="Calibri" w:hAnsiTheme="minorHAnsi" w:cstheme="minorHAnsi"/>
          <w:b/>
          <w:bCs/>
          <w:sz w:val="28"/>
          <w:szCs w:val="28"/>
        </w:rPr>
        <w:t>Faith Facilities</w:t>
      </w:r>
    </w:p>
    <w:p w14:paraId="6D9EBF00" w14:textId="6A734B63" w:rsidR="00C34875" w:rsidRPr="00C34875" w:rsidRDefault="00C34875" w:rsidP="00C34875">
      <w:pPr>
        <w:spacing w:line="360" w:lineRule="auto"/>
        <w:rPr>
          <w:rFonts w:asciiTheme="minorHAnsi" w:hAnsiTheme="minorHAnsi" w:cstheme="minorHAnsi"/>
        </w:rPr>
      </w:pPr>
      <w:r w:rsidRPr="00C34875">
        <w:rPr>
          <w:rFonts w:asciiTheme="minorHAnsi" w:hAnsiTheme="minorHAnsi" w:cstheme="minorHAnsi"/>
        </w:rPr>
        <w:t>The University provides a Chaplaincy and full</w:t>
      </w:r>
      <w:r>
        <w:rPr>
          <w:rFonts w:asciiTheme="minorHAnsi" w:hAnsiTheme="minorHAnsi" w:cstheme="minorHAnsi"/>
        </w:rPr>
        <w:t>-</w:t>
      </w:r>
      <w:r w:rsidRPr="00C34875">
        <w:rPr>
          <w:rFonts w:asciiTheme="minorHAnsi" w:hAnsiTheme="minorHAnsi" w:cstheme="minorHAnsi"/>
        </w:rPr>
        <w:t>time chaplain support. There is a quiet room and an Islamic Prayer facility. There is opportunity for various Students’ Union faith societies and the Chaplaincy has rooms that are available to be booked for these groups.</w:t>
      </w:r>
    </w:p>
    <w:p w14:paraId="43B8D302" w14:textId="77777777" w:rsidR="00F4340A" w:rsidRPr="00B64FCE" w:rsidRDefault="00F4340A" w:rsidP="00B64FCE">
      <w:pPr>
        <w:spacing w:line="360" w:lineRule="auto"/>
        <w:rPr>
          <w:rFonts w:asciiTheme="minorHAnsi" w:eastAsia="Calibri" w:hAnsiTheme="minorHAnsi" w:cstheme="minorHAnsi"/>
        </w:rPr>
      </w:pPr>
    </w:p>
    <w:p w14:paraId="2483C015" w14:textId="77777777" w:rsidR="001F26E8" w:rsidRPr="00B64FCE" w:rsidRDefault="001F26E8" w:rsidP="00B64FCE">
      <w:pPr>
        <w:spacing w:line="360" w:lineRule="auto"/>
        <w:rPr>
          <w:rFonts w:asciiTheme="minorHAnsi" w:eastAsia="Calibri" w:hAnsiTheme="minorHAnsi" w:cstheme="minorHAnsi"/>
        </w:rPr>
      </w:pPr>
    </w:p>
    <w:p w14:paraId="6D6C9CA0" w14:textId="5A9083C1" w:rsidR="00F4340A" w:rsidRPr="00EE69C3" w:rsidRDefault="00A107EE" w:rsidP="00B64FCE">
      <w:pPr>
        <w:spacing w:line="360" w:lineRule="auto"/>
        <w:rPr>
          <w:rFonts w:asciiTheme="minorHAnsi" w:eastAsia="Calibri" w:hAnsiTheme="minorHAnsi" w:cstheme="minorHAnsi"/>
          <w:b/>
          <w:bCs/>
          <w:sz w:val="28"/>
          <w:szCs w:val="28"/>
        </w:rPr>
      </w:pPr>
      <w:r w:rsidRPr="00EE69C3">
        <w:rPr>
          <w:rFonts w:asciiTheme="minorHAnsi" w:eastAsia="Calibri" w:hAnsiTheme="minorHAnsi" w:cstheme="minorHAnsi"/>
          <w:b/>
          <w:bCs/>
          <w:sz w:val="28"/>
          <w:szCs w:val="28"/>
        </w:rPr>
        <w:t>The use of university spaces, real and virtual, for disseminating information</w:t>
      </w:r>
    </w:p>
    <w:p w14:paraId="7AC18C66" w14:textId="327703FE" w:rsidR="00F4340A" w:rsidRPr="00B64FCE" w:rsidRDefault="009F2A52" w:rsidP="00B64FCE">
      <w:pPr>
        <w:spacing w:line="360" w:lineRule="auto"/>
        <w:rPr>
          <w:rFonts w:asciiTheme="minorHAnsi" w:eastAsia="Calibri" w:hAnsiTheme="minorHAnsi" w:cstheme="minorHAnsi"/>
        </w:rPr>
      </w:pPr>
      <w:r w:rsidRPr="00B64FCE">
        <w:rPr>
          <w:rFonts w:asciiTheme="minorHAnsi" w:eastAsia="Calibri" w:hAnsiTheme="minorHAnsi" w:cstheme="minorHAnsi"/>
        </w:rPr>
        <w:t>The University</w:t>
      </w:r>
      <w:r w:rsidR="00A107EE" w:rsidRPr="00B64FCE">
        <w:rPr>
          <w:rFonts w:asciiTheme="minorHAnsi" w:eastAsia="Calibri" w:hAnsiTheme="minorHAnsi" w:cstheme="minorHAnsi"/>
        </w:rPr>
        <w:t xml:space="preserve"> will not permit victimisation or infringement of the rights of others in any way, nor will we permit material supporting terrorism to be displayed within </w:t>
      </w:r>
      <w:proofErr w:type="gramStart"/>
      <w:r w:rsidR="00A107EE" w:rsidRPr="00B64FCE">
        <w:rPr>
          <w:rFonts w:asciiTheme="minorHAnsi" w:eastAsia="Calibri" w:hAnsiTheme="minorHAnsi" w:cstheme="minorHAnsi"/>
        </w:rPr>
        <w:t>University</w:t>
      </w:r>
      <w:proofErr w:type="gramEnd"/>
      <w:r w:rsidR="00A107EE" w:rsidRPr="00B64FCE">
        <w:rPr>
          <w:rFonts w:asciiTheme="minorHAnsi" w:eastAsia="Calibri" w:hAnsiTheme="minorHAnsi" w:cstheme="minorHAnsi"/>
        </w:rPr>
        <w:t xml:space="preserve"> premises. </w:t>
      </w:r>
      <w:r w:rsidRPr="00B64FCE">
        <w:rPr>
          <w:rFonts w:asciiTheme="minorHAnsi" w:eastAsia="Calibri" w:hAnsiTheme="minorHAnsi" w:cstheme="minorHAnsi"/>
        </w:rPr>
        <w:t>The University</w:t>
      </w:r>
      <w:r w:rsidR="00A107EE" w:rsidRPr="00B64FCE">
        <w:rPr>
          <w:rFonts w:asciiTheme="minorHAnsi" w:eastAsia="Calibri" w:hAnsiTheme="minorHAnsi" w:cstheme="minorHAnsi"/>
        </w:rPr>
        <w:t xml:space="preserve"> will remove any such material if it is found. Likewise, </w:t>
      </w:r>
      <w:r w:rsidRPr="00B64FCE">
        <w:rPr>
          <w:rFonts w:asciiTheme="minorHAnsi" w:eastAsia="Calibri" w:hAnsiTheme="minorHAnsi" w:cstheme="minorHAnsi"/>
        </w:rPr>
        <w:t>it</w:t>
      </w:r>
      <w:r w:rsidR="00A107EE" w:rsidRPr="00B64FCE">
        <w:rPr>
          <w:rFonts w:asciiTheme="minorHAnsi" w:eastAsia="Calibri" w:hAnsiTheme="minorHAnsi" w:cstheme="minorHAnsi"/>
        </w:rPr>
        <w:t xml:space="preserve"> will seek to ensure that the University’s printed and electronic communications (including its website and any other badged or branded forms of communication) do not support violent extremism or contain material likely to encourage violent extremism or terrorism.  </w:t>
      </w:r>
      <w:r w:rsidRPr="00B64FCE">
        <w:rPr>
          <w:rFonts w:asciiTheme="minorHAnsi" w:eastAsia="Calibri" w:hAnsiTheme="minorHAnsi" w:cstheme="minorHAnsi"/>
        </w:rPr>
        <w:t>The University</w:t>
      </w:r>
      <w:r w:rsidR="00A107EE" w:rsidRPr="00B64FCE">
        <w:rPr>
          <w:rFonts w:asciiTheme="minorHAnsi" w:eastAsia="Calibri" w:hAnsiTheme="minorHAnsi" w:cstheme="minorHAnsi"/>
        </w:rPr>
        <w:t xml:space="preserve"> will investigate immediately if any such instances are raised.  It is acknowledged that there may be legitimate reasons to display materials relating to extremisms and terrorism as part of legitimate teaching and research activities, and this should be declared under the process described in paragraph 7.6 below.</w:t>
      </w:r>
    </w:p>
    <w:p w14:paraId="6E342302" w14:textId="531D3D25" w:rsidR="00F4340A" w:rsidRDefault="00F4340A" w:rsidP="00B64FCE">
      <w:pPr>
        <w:spacing w:line="360" w:lineRule="auto"/>
        <w:rPr>
          <w:rFonts w:asciiTheme="minorHAnsi" w:eastAsia="Calibri" w:hAnsiTheme="minorHAnsi" w:cstheme="minorHAnsi"/>
        </w:rPr>
      </w:pPr>
    </w:p>
    <w:p w14:paraId="23BF97B9" w14:textId="77777777" w:rsidR="00394987" w:rsidRPr="00B64FCE" w:rsidRDefault="00394987" w:rsidP="00B64FCE">
      <w:pPr>
        <w:spacing w:line="360" w:lineRule="auto"/>
        <w:rPr>
          <w:rFonts w:asciiTheme="minorHAnsi" w:eastAsia="Calibri" w:hAnsiTheme="minorHAnsi" w:cstheme="minorHAnsi"/>
        </w:rPr>
      </w:pPr>
    </w:p>
    <w:p w14:paraId="26113BAA" w14:textId="3ACE4459" w:rsidR="008D604E" w:rsidRPr="00EE69C3" w:rsidRDefault="00A107EE" w:rsidP="00B64FCE">
      <w:pPr>
        <w:spacing w:line="360" w:lineRule="auto"/>
        <w:rPr>
          <w:rFonts w:asciiTheme="minorHAnsi" w:eastAsia="Calibri" w:hAnsiTheme="minorHAnsi" w:cstheme="minorHAnsi"/>
          <w:b/>
          <w:bCs/>
          <w:sz w:val="28"/>
          <w:szCs w:val="28"/>
        </w:rPr>
      </w:pPr>
      <w:r w:rsidRPr="00EE69C3">
        <w:rPr>
          <w:rFonts w:asciiTheme="minorHAnsi" w:eastAsia="Calibri" w:hAnsiTheme="minorHAnsi" w:cstheme="minorHAnsi"/>
          <w:b/>
          <w:bCs/>
          <w:sz w:val="28"/>
          <w:szCs w:val="28"/>
        </w:rPr>
        <w:t>How we provide platforms for radical speakers and events</w:t>
      </w:r>
      <w:r w:rsidR="00394987" w:rsidRPr="00EE69C3">
        <w:rPr>
          <w:rFonts w:asciiTheme="minorHAnsi" w:eastAsia="Calibri" w:hAnsiTheme="minorHAnsi" w:cstheme="minorHAnsi"/>
          <w:b/>
          <w:bCs/>
          <w:sz w:val="28"/>
          <w:szCs w:val="28"/>
        </w:rPr>
        <w:t xml:space="preserve"> </w:t>
      </w:r>
    </w:p>
    <w:p w14:paraId="612FEA9A" w14:textId="2A799DB1" w:rsidR="00F4340A" w:rsidRDefault="008D604E" w:rsidP="00B64FCE">
      <w:pPr>
        <w:spacing w:line="360" w:lineRule="auto"/>
        <w:rPr>
          <w:rFonts w:asciiTheme="minorHAnsi" w:eastAsia="Calibri" w:hAnsiTheme="minorHAnsi" w:cstheme="minorHAnsi"/>
          <w:b/>
          <w:bCs/>
          <w:sz w:val="28"/>
          <w:szCs w:val="28"/>
        </w:rPr>
      </w:pPr>
      <w:r>
        <w:rPr>
          <w:rFonts w:asciiTheme="minorHAnsi" w:eastAsia="Calibri" w:hAnsiTheme="minorHAnsi" w:cstheme="minorHAnsi"/>
          <w:b/>
          <w:bCs/>
          <w:sz w:val="28"/>
          <w:szCs w:val="28"/>
        </w:rPr>
        <w:t>(</w:t>
      </w:r>
      <w:hyperlink r:id="rId9" w:history="1">
        <w:r w:rsidRPr="008D604E">
          <w:rPr>
            <w:rStyle w:val="Hyperlink"/>
            <w:rFonts w:asciiTheme="minorHAnsi" w:eastAsia="Calibri" w:hAnsiTheme="minorHAnsi" w:cstheme="minorHAnsi"/>
            <w:b/>
            <w:bCs/>
            <w:sz w:val="28"/>
            <w:szCs w:val="28"/>
          </w:rPr>
          <w:t>External Speaker &amp; Freedom of Speech Policy</w:t>
        </w:r>
      </w:hyperlink>
      <w:r w:rsidR="00EF67A0">
        <w:rPr>
          <w:rFonts w:asciiTheme="minorHAnsi" w:eastAsia="Calibri" w:hAnsiTheme="minorHAnsi" w:cstheme="minorHAnsi"/>
          <w:b/>
          <w:bCs/>
          <w:sz w:val="28"/>
          <w:szCs w:val="28"/>
        </w:rPr>
        <w:t>)</w:t>
      </w:r>
    </w:p>
    <w:p w14:paraId="0647FEEC" w14:textId="753E06AD" w:rsidR="00F4340A" w:rsidRPr="00B64FCE" w:rsidRDefault="009F2A52" w:rsidP="00B64FCE">
      <w:pPr>
        <w:spacing w:line="360" w:lineRule="auto"/>
        <w:rPr>
          <w:rFonts w:asciiTheme="minorHAnsi" w:eastAsia="Calibri" w:hAnsiTheme="minorHAnsi" w:cstheme="minorHAnsi"/>
        </w:rPr>
      </w:pPr>
      <w:r w:rsidRPr="00B64FCE">
        <w:rPr>
          <w:rFonts w:asciiTheme="minorHAnsi" w:eastAsia="Calibri" w:hAnsiTheme="minorHAnsi" w:cstheme="minorHAnsi"/>
        </w:rPr>
        <w:t>The University’s</w:t>
      </w:r>
      <w:r w:rsidR="00A107EE" w:rsidRPr="00B64FCE">
        <w:rPr>
          <w:rFonts w:asciiTheme="minorHAnsi" w:eastAsia="Calibri" w:hAnsiTheme="minorHAnsi" w:cstheme="minorHAnsi"/>
        </w:rPr>
        <w:t xml:space="preserve"> External Speakers and Events Policy sets out how </w:t>
      </w:r>
      <w:r w:rsidRPr="00B64FCE">
        <w:rPr>
          <w:rFonts w:asciiTheme="minorHAnsi" w:eastAsia="Calibri" w:hAnsiTheme="minorHAnsi" w:cstheme="minorHAnsi"/>
        </w:rPr>
        <w:t>it</w:t>
      </w:r>
      <w:r w:rsidR="00A107EE" w:rsidRPr="00B64FCE">
        <w:rPr>
          <w:rFonts w:asciiTheme="minorHAnsi" w:eastAsia="Calibri" w:hAnsiTheme="minorHAnsi" w:cstheme="minorHAnsi"/>
        </w:rPr>
        <w:t xml:space="preserve"> will ensure that </w:t>
      </w:r>
      <w:r w:rsidRPr="00B64FCE">
        <w:rPr>
          <w:rFonts w:asciiTheme="minorHAnsi" w:eastAsia="Calibri" w:hAnsiTheme="minorHAnsi" w:cstheme="minorHAnsi"/>
        </w:rPr>
        <w:t>it</w:t>
      </w:r>
      <w:r w:rsidR="00A107EE" w:rsidRPr="00B64FCE">
        <w:rPr>
          <w:rFonts w:asciiTheme="minorHAnsi" w:eastAsia="Calibri" w:hAnsiTheme="minorHAnsi" w:cstheme="minorHAnsi"/>
        </w:rPr>
        <w:t xml:space="preserve"> meet</w:t>
      </w:r>
      <w:r w:rsidRPr="00B64FCE">
        <w:rPr>
          <w:rFonts w:asciiTheme="minorHAnsi" w:eastAsia="Calibri" w:hAnsiTheme="minorHAnsi" w:cstheme="minorHAnsi"/>
        </w:rPr>
        <w:t>s</w:t>
      </w:r>
      <w:r w:rsidR="00A107EE" w:rsidRPr="00B64FCE">
        <w:rPr>
          <w:rFonts w:asciiTheme="minorHAnsi" w:eastAsia="Calibri" w:hAnsiTheme="minorHAnsi" w:cstheme="minorHAnsi"/>
        </w:rPr>
        <w:t xml:space="preserve"> the different legal requirements, not least the duty under the Education (No. 2) Act 1986, to secure freedom of speech within the law.  Where the views expressed by potential visiting speakers constitute views that risk drawing people into violent extremism or terrorism, or are views that are shared by terrorist groups, permission to host the visitor must be sought by the staff or student organiser from the SPOC.  Due diligence must also be carried out prior to the visit or </w:t>
      </w:r>
      <w:proofErr w:type="gramStart"/>
      <w:r w:rsidR="00A107EE" w:rsidRPr="00B64FCE">
        <w:rPr>
          <w:rFonts w:asciiTheme="minorHAnsi" w:eastAsia="Calibri" w:hAnsiTheme="minorHAnsi" w:cstheme="minorHAnsi"/>
        </w:rPr>
        <w:t>event</w:t>
      </w:r>
      <w:proofErr w:type="gramEnd"/>
      <w:r w:rsidR="00A107EE" w:rsidRPr="00B64FCE">
        <w:rPr>
          <w:rFonts w:asciiTheme="minorHAnsi" w:eastAsia="Calibri" w:hAnsiTheme="minorHAnsi" w:cstheme="minorHAnsi"/>
        </w:rPr>
        <w:t xml:space="preserve"> and we will share information with other institutions if appropriate about any particularly problematic event that comes within the remit of Prevent.</w:t>
      </w:r>
    </w:p>
    <w:p w14:paraId="130B6992" w14:textId="77777777" w:rsidR="00F4340A" w:rsidRPr="00B64FCE" w:rsidRDefault="00F4340A" w:rsidP="00B64FCE">
      <w:pPr>
        <w:spacing w:line="360" w:lineRule="auto"/>
        <w:rPr>
          <w:rFonts w:asciiTheme="minorHAnsi" w:eastAsia="Calibri" w:hAnsiTheme="minorHAnsi" w:cstheme="minorHAnsi"/>
        </w:rPr>
      </w:pPr>
    </w:p>
    <w:p w14:paraId="37DDC49B" w14:textId="296A2975" w:rsidR="00F4340A"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In complying with the Prevent Duty the University will encourage staff to use their professional judgement to consider and ameliorate negative impacts which may result from giving a platform to any individual or group.  These negative impacts could include for example the victimisation of individuals, the infringement of the rights of individuals or the incitement to terrorist-related activity of individuals who are part of the University community.</w:t>
      </w:r>
    </w:p>
    <w:p w14:paraId="68C52FF7" w14:textId="77777777" w:rsidR="00075DAC" w:rsidRDefault="00075DAC" w:rsidP="00B64FCE">
      <w:pPr>
        <w:spacing w:line="360" w:lineRule="auto"/>
        <w:rPr>
          <w:rFonts w:asciiTheme="minorHAnsi" w:eastAsia="Calibri" w:hAnsiTheme="minorHAnsi" w:cstheme="minorHAnsi"/>
        </w:rPr>
      </w:pPr>
    </w:p>
    <w:p w14:paraId="385337E8" w14:textId="2E1922B1" w:rsidR="00933512" w:rsidRPr="00075DAC" w:rsidRDefault="00075DAC" w:rsidP="00B64FCE">
      <w:pPr>
        <w:spacing w:line="360" w:lineRule="auto"/>
        <w:rPr>
          <w:rFonts w:asciiTheme="minorHAnsi" w:eastAsia="Calibri" w:hAnsiTheme="minorHAnsi" w:cstheme="minorHAnsi"/>
          <w:b/>
          <w:bCs/>
          <w:sz w:val="28"/>
          <w:szCs w:val="28"/>
        </w:rPr>
      </w:pPr>
      <w:r w:rsidRPr="00075DAC">
        <w:rPr>
          <w:rFonts w:asciiTheme="minorHAnsi" w:eastAsia="Times New Roman" w:hAnsiTheme="minorHAnsi" w:cstheme="minorHAnsi"/>
          <w:b/>
          <w:bCs/>
          <w:color w:val="000000"/>
          <w:sz w:val="28"/>
          <w:szCs w:val="28"/>
        </w:rPr>
        <w:t>Higher Education (Freedom of Speech) Act 2023</w:t>
      </w:r>
    </w:p>
    <w:p w14:paraId="51CC3B7C" w14:textId="1C13F64D" w:rsidR="00F4340A" w:rsidRPr="00311DF7" w:rsidRDefault="00933512" w:rsidP="00B64FCE">
      <w:pPr>
        <w:spacing w:line="360" w:lineRule="auto"/>
        <w:rPr>
          <w:rFonts w:asciiTheme="minorHAnsi" w:hAnsiTheme="minorHAnsi" w:cstheme="minorHAnsi"/>
          <w:color w:val="000000"/>
        </w:rPr>
      </w:pPr>
      <w:r w:rsidRPr="00933512">
        <w:rPr>
          <w:rFonts w:asciiTheme="minorHAnsi" w:hAnsiTheme="minorHAnsi" w:cstheme="minorHAnsi"/>
          <w:color w:val="000000"/>
        </w:rPr>
        <w:t>On 11 May 2023 the House of Lords as the Upper House of Parliament approved the Bill and the Bill progressed to receive Royal Assent. These statutory duties make it clear that the protection for freedom of speech and academic freedom is to be </w:t>
      </w:r>
      <w:r w:rsidRPr="00933512">
        <w:rPr>
          <w:rFonts w:asciiTheme="minorHAnsi" w:hAnsiTheme="minorHAnsi" w:cstheme="minorHAnsi"/>
          <w:i/>
          <w:iCs/>
          <w:color w:val="000000"/>
        </w:rPr>
        <w:t xml:space="preserve">within the law and </w:t>
      </w:r>
      <w:r w:rsidRPr="00933512">
        <w:rPr>
          <w:rFonts w:asciiTheme="minorHAnsi" w:hAnsiTheme="minorHAnsi" w:cstheme="minorHAnsi"/>
          <w:color w:val="000000"/>
        </w:rPr>
        <w:t xml:space="preserve">most </w:t>
      </w:r>
      <w:r w:rsidRPr="00311DF7">
        <w:rPr>
          <w:rFonts w:asciiTheme="minorHAnsi" w:hAnsiTheme="minorHAnsi" w:cstheme="minorHAnsi"/>
          <w:color w:val="000000"/>
        </w:rPr>
        <w:t>students’ unions, for the first time, will also have a direct statutory duty to secure freedom of speech.</w:t>
      </w:r>
      <w:r w:rsidR="00311DF7" w:rsidRPr="00311DF7">
        <w:rPr>
          <w:rFonts w:asciiTheme="minorHAnsi" w:hAnsiTheme="minorHAnsi" w:cstheme="minorHAnsi"/>
          <w:color w:val="000000"/>
        </w:rPr>
        <w:t xml:space="preserve"> </w:t>
      </w:r>
      <w:r w:rsidR="00311DF7" w:rsidRPr="00311DF7">
        <w:rPr>
          <w:rFonts w:asciiTheme="minorHAnsi" w:hAnsiTheme="minorHAnsi" w:cstheme="minorHAnsi"/>
        </w:rPr>
        <w:t xml:space="preserve">Consistent with the usual external speaker scrutiny process, </w:t>
      </w:r>
      <w:r w:rsidR="00311DF7" w:rsidRPr="00311DF7">
        <w:rPr>
          <w:rFonts w:asciiTheme="minorHAnsi" w:hAnsiTheme="minorHAnsi" w:cstheme="minorHAnsi"/>
          <w:color w:val="000000"/>
        </w:rPr>
        <w:t xml:space="preserve">attention will be </w:t>
      </w:r>
      <w:r w:rsidR="00311DF7" w:rsidRPr="00311DF7">
        <w:rPr>
          <w:rFonts w:asciiTheme="minorHAnsi" w:hAnsiTheme="minorHAnsi" w:cstheme="minorHAnsi"/>
          <w:color w:val="000000"/>
        </w:rPr>
        <w:lastRenderedPageBreak/>
        <w:t xml:space="preserve">required to determine what other laws might limit someone’s right to freedom of speech or their academic freedom in any specific context </w:t>
      </w:r>
      <w:proofErr w:type="gramStart"/>
      <w:r w:rsidR="00311DF7" w:rsidRPr="00311DF7">
        <w:rPr>
          <w:rFonts w:asciiTheme="minorHAnsi" w:hAnsiTheme="minorHAnsi" w:cstheme="minorHAnsi"/>
          <w:color w:val="000000"/>
        </w:rPr>
        <w:t>e.g.</w:t>
      </w:r>
      <w:proofErr w:type="gramEnd"/>
      <w:r w:rsidR="00311DF7" w:rsidRPr="00311DF7">
        <w:rPr>
          <w:rFonts w:asciiTheme="minorHAnsi" w:hAnsiTheme="minorHAnsi" w:cstheme="minorHAnsi"/>
          <w:color w:val="000000"/>
        </w:rPr>
        <w:t xml:space="preserve"> national security, the prevention of disorder or crime, discrimination etc. Legal advice should be sought where </w:t>
      </w:r>
      <w:proofErr w:type="gramStart"/>
      <w:r w:rsidR="00311DF7" w:rsidRPr="00311DF7">
        <w:rPr>
          <w:rFonts w:asciiTheme="minorHAnsi" w:hAnsiTheme="minorHAnsi" w:cstheme="minorHAnsi"/>
          <w:color w:val="000000"/>
        </w:rPr>
        <w:t>necessary</w:t>
      </w:r>
      <w:proofErr w:type="gramEnd"/>
      <w:r w:rsidR="00311DF7" w:rsidRPr="00311DF7">
        <w:rPr>
          <w:rFonts w:asciiTheme="minorHAnsi" w:hAnsiTheme="minorHAnsi" w:cstheme="minorHAnsi"/>
          <w:color w:val="000000"/>
        </w:rPr>
        <w:t xml:space="preserve"> and it is anticipated that a code of practice will be issued.</w:t>
      </w:r>
    </w:p>
    <w:p w14:paraId="57B2FB25" w14:textId="77777777" w:rsidR="00933512" w:rsidRPr="00933512" w:rsidRDefault="00933512" w:rsidP="00B64FCE">
      <w:pPr>
        <w:spacing w:line="360" w:lineRule="auto"/>
        <w:rPr>
          <w:rFonts w:asciiTheme="minorHAnsi" w:eastAsia="Calibri" w:hAnsiTheme="minorHAnsi" w:cstheme="minorHAnsi"/>
        </w:rPr>
      </w:pPr>
    </w:p>
    <w:p w14:paraId="2312E156" w14:textId="48D8ECE8" w:rsidR="00F4340A" w:rsidRPr="00B64FCE" w:rsidRDefault="00816EDD" w:rsidP="00B64FCE">
      <w:pPr>
        <w:spacing w:line="360" w:lineRule="auto"/>
        <w:rPr>
          <w:rFonts w:asciiTheme="minorHAnsi" w:eastAsia="Calibri" w:hAnsiTheme="minorHAnsi" w:cstheme="minorHAnsi"/>
        </w:rPr>
      </w:pPr>
      <w:r>
        <w:rPr>
          <w:rFonts w:asciiTheme="minorHAnsi" w:eastAsia="Calibri" w:hAnsiTheme="minorHAnsi" w:cstheme="minorHAnsi"/>
        </w:rPr>
        <w:t>Marjon</w:t>
      </w:r>
      <w:r w:rsidR="00A107EE" w:rsidRPr="00B64FCE">
        <w:rPr>
          <w:rFonts w:asciiTheme="minorHAnsi" w:eastAsia="Calibri" w:hAnsiTheme="minorHAnsi" w:cstheme="minorHAnsi"/>
        </w:rPr>
        <w:t xml:space="preserve"> Students’ Union </w:t>
      </w:r>
      <w:r w:rsidR="009F2A52" w:rsidRPr="00B64FCE">
        <w:rPr>
          <w:rFonts w:asciiTheme="minorHAnsi" w:eastAsia="Calibri" w:hAnsiTheme="minorHAnsi" w:cstheme="minorHAnsi"/>
        </w:rPr>
        <w:t xml:space="preserve">has adopted the University’s </w:t>
      </w:r>
      <w:r w:rsidR="00A107EE" w:rsidRPr="00B64FCE">
        <w:rPr>
          <w:rFonts w:asciiTheme="minorHAnsi" w:eastAsia="Calibri" w:hAnsiTheme="minorHAnsi" w:cstheme="minorHAnsi"/>
        </w:rPr>
        <w:t>procedures in relation to events organised by its societies where external speakers will be participating</w:t>
      </w:r>
      <w:r w:rsidR="003A68A2" w:rsidRPr="00B64FCE">
        <w:rPr>
          <w:rFonts w:asciiTheme="minorHAnsi" w:eastAsia="Calibri" w:hAnsiTheme="minorHAnsi" w:cstheme="minorHAnsi"/>
        </w:rPr>
        <w:t>.</w:t>
      </w:r>
    </w:p>
    <w:p w14:paraId="265B5931" w14:textId="77777777" w:rsidR="00F4340A" w:rsidRPr="00B64FCE" w:rsidRDefault="00F4340A" w:rsidP="00B64FCE">
      <w:pPr>
        <w:spacing w:line="360" w:lineRule="auto"/>
        <w:rPr>
          <w:rFonts w:asciiTheme="minorHAnsi" w:eastAsia="Calibri" w:hAnsiTheme="minorHAnsi" w:cstheme="minorHAnsi"/>
        </w:rPr>
      </w:pPr>
    </w:p>
    <w:p w14:paraId="19796214" w14:textId="65780717" w:rsidR="00F4340A" w:rsidRPr="00C739BE" w:rsidRDefault="00A107EE" w:rsidP="00B64FCE">
      <w:pPr>
        <w:spacing w:line="360" w:lineRule="auto"/>
        <w:rPr>
          <w:rFonts w:asciiTheme="minorHAnsi" w:eastAsia="Calibri" w:hAnsiTheme="minorHAnsi" w:cstheme="minorHAnsi"/>
          <w:b/>
          <w:bCs/>
          <w:sz w:val="28"/>
          <w:szCs w:val="28"/>
        </w:rPr>
      </w:pPr>
      <w:r w:rsidRPr="00C739BE">
        <w:rPr>
          <w:rFonts w:asciiTheme="minorHAnsi" w:eastAsia="Calibri" w:hAnsiTheme="minorHAnsi" w:cstheme="minorHAnsi"/>
          <w:b/>
          <w:bCs/>
          <w:sz w:val="28"/>
          <w:szCs w:val="28"/>
        </w:rPr>
        <w:t>Use of our IT networks</w:t>
      </w:r>
    </w:p>
    <w:p w14:paraId="60B4525C" w14:textId="55964843" w:rsidR="00F4340A" w:rsidRPr="00B64FCE" w:rsidRDefault="003A68A2" w:rsidP="00B64FCE">
      <w:pPr>
        <w:spacing w:line="360" w:lineRule="auto"/>
        <w:rPr>
          <w:rFonts w:asciiTheme="minorHAnsi" w:eastAsia="Calibri" w:hAnsiTheme="minorHAnsi" w:cstheme="minorHAnsi"/>
        </w:rPr>
      </w:pPr>
      <w:r w:rsidRPr="00B64FCE">
        <w:rPr>
          <w:rFonts w:asciiTheme="minorHAnsi" w:eastAsia="Calibri" w:hAnsiTheme="minorHAnsi" w:cstheme="minorHAnsi"/>
        </w:rPr>
        <w:t>The University</w:t>
      </w:r>
      <w:r w:rsidR="00A107EE" w:rsidRPr="00B64FCE">
        <w:rPr>
          <w:rFonts w:asciiTheme="minorHAnsi" w:eastAsia="Calibri" w:hAnsiTheme="minorHAnsi" w:cstheme="minorHAnsi"/>
        </w:rPr>
        <w:t xml:space="preserve"> consider</w:t>
      </w:r>
      <w:r w:rsidRPr="00B64FCE">
        <w:rPr>
          <w:rFonts w:asciiTheme="minorHAnsi" w:eastAsia="Calibri" w:hAnsiTheme="minorHAnsi" w:cstheme="minorHAnsi"/>
        </w:rPr>
        <w:t>s</w:t>
      </w:r>
      <w:r w:rsidR="00A107EE" w:rsidRPr="00B64FCE">
        <w:rPr>
          <w:rFonts w:asciiTheme="minorHAnsi" w:eastAsia="Calibri" w:hAnsiTheme="minorHAnsi" w:cstheme="minorHAnsi"/>
        </w:rPr>
        <w:t xml:space="preserve"> it unacceptable for </w:t>
      </w:r>
      <w:r w:rsidRPr="00B64FCE">
        <w:rPr>
          <w:rFonts w:asciiTheme="minorHAnsi" w:eastAsia="Calibri" w:hAnsiTheme="minorHAnsi" w:cstheme="minorHAnsi"/>
        </w:rPr>
        <w:t>its</w:t>
      </w:r>
      <w:r w:rsidR="00A107EE" w:rsidRPr="00B64FCE">
        <w:rPr>
          <w:rFonts w:asciiTheme="minorHAnsi" w:eastAsia="Calibri" w:hAnsiTheme="minorHAnsi" w:cstheme="minorHAnsi"/>
        </w:rPr>
        <w:t xml:space="preserve"> IT networks to be used in any way that supports, promotes or facilitates terrorism.  Prevent </w:t>
      </w:r>
      <w:r w:rsidRPr="00B64FCE">
        <w:rPr>
          <w:rFonts w:asciiTheme="minorHAnsi" w:eastAsia="Calibri" w:hAnsiTheme="minorHAnsi" w:cstheme="minorHAnsi"/>
        </w:rPr>
        <w:t xml:space="preserve">is referenced </w:t>
      </w:r>
      <w:r w:rsidR="00A107EE" w:rsidRPr="00B64FCE">
        <w:rPr>
          <w:rFonts w:asciiTheme="minorHAnsi" w:eastAsia="Calibri" w:hAnsiTheme="minorHAnsi" w:cstheme="minorHAnsi"/>
        </w:rPr>
        <w:t xml:space="preserve">in </w:t>
      </w:r>
      <w:r w:rsidRPr="00B64FCE">
        <w:rPr>
          <w:rFonts w:asciiTheme="minorHAnsi" w:eastAsia="Calibri" w:hAnsiTheme="minorHAnsi" w:cstheme="minorHAnsi"/>
        </w:rPr>
        <w:t>the</w:t>
      </w:r>
      <w:r w:rsidR="00A107EE" w:rsidRPr="00B64FCE">
        <w:rPr>
          <w:rFonts w:asciiTheme="minorHAnsi" w:eastAsia="Calibri" w:hAnsiTheme="minorHAnsi" w:cstheme="minorHAnsi"/>
        </w:rPr>
        <w:t xml:space="preserve"> relevant IT policies and will keep under regular review the possible use of filters as a means of restricting access to content covered by the Prevent Duty as part of </w:t>
      </w:r>
      <w:r w:rsidRPr="00B64FCE">
        <w:rPr>
          <w:rFonts w:asciiTheme="minorHAnsi" w:eastAsia="Calibri" w:hAnsiTheme="minorHAnsi" w:cstheme="minorHAnsi"/>
        </w:rPr>
        <w:t>the</w:t>
      </w:r>
      <w:r w:rsidR="00A107EE" w:rsidRPr="00B64FCE">
        <w:rPr>
          <w:rFonts w:asciiTheme="minorHAnsi" w:eastAsia="Calibri" w:hAnsiTheme="minorHAnsi" w:cstheme="minorHAnsi"/>
        </w:rPr>
        <w:t xml:space="preserve"> risk assessment process and in discussion with </w:t>
      </w:r>
      <w:r w:rsidRPr="00B64FCE">
        <w:rPr>
          <w:rFonts w:asciiTheme="minorHAnsi" w:eastAsia="Calibri" w:hAnsiTheme="minorHAnsi" w:cstheme="minorHAnsi"/>
        </w:rPr>
        <w:t xml:space="preserve">the HE </w:t>
      </w:r>
      <w:proofErr w:type="gramStart"/>
      <w:r w:rsidRPr="00B64FCE">
        <w:rPr>
          <w:rFonts w:asciiTheme="minorHAnsi" w:eastAsia="Calibri" w:hAnsiTheme="minorHAnsi" w:cstheme="minorHAnsi"/>
        </w:rPr>
        <w:t>sector</w:t>
      </w:r>
      <w:proofErr w:type="gramEnd"/>
      <w:r w:rsidR="00A107EE" w:rsidRPr="00B64FCE">
        <w:rPr>
          <w:rFonts w:asciiTheme="minorHAnsi" w:eastAsia="Calibri" w:hAnsiTheme="minorHAnsi" w:cstheme="minorHAnsi"/>
        </w:rPr>
        <w:t xml:space="preserve">.  Social media services provide new avenues for the distribution and accessing of extremist material, and the University takes the challenges presented by social media very seriously.  If any misuse of the University’s branding on social media accounts is </w:t>
      </w:r>
      <w:proofErr w:type="gramStart"/>
      <w:r w:rsidR="00A107EE" w:rsidRPr="00B64FCE">
        <w:rPr>
          <w:rFonts w:asciiTheme="minorHAnsi" w:eastAsia="Calibri" w:hAnsiTheme="minorHAnsi" w:cstheme="minorHAnsi"/>
        </w:rPr>
        <w:t>discovered</w:t>
      </w:r>
      <w:proofErr w:type="gramEnd"/>
      <w:r w:rsidR="00A107EE" w:rsidRPr="00B64FCE">
        <w:rPr>
          <w:rFonts w:asciiTheme="minorHAnsi" w:eastAsia="Calibri" w:hAnsiTheme="minorHAnsi" w:cstheme="minorHAnsi"/>
        </w:rPr>
        <w:t xml:space="preserve"> then action will be taken in accordance with the terms and conditions of the relevant platform.  Ethical and appropriate uses of social media will continue to be included in programmes.</w:t>
      </w:r>
    </w:p>
    <w:p w14:paraId="00C87D00" w14:textId="77777777" w:rsidR="00F4340A" w:rsidRPr="00B64FCE" w:rsidRDefault="00F4340A" w:rsidP="00B64FCE">
      <w:pPr>
        <w:spacing w:line="360" w:lineRule="auto"/>
        <w:rPr>
          <w:rFonts w:asciiTheme="minorHAnsi" w:eastAsia="Calibri" w:hAnsiTheme="minorHAnsi" w:cstheme="minorHAnsi"/>
          <w:b/>
        </w:rPr>
      </w:pPr>
    </w:p>
    <w:p w14:paraId="267019DB" w14:textId="1B6D0872" w:rsidR="00F4340A" w:rsidRPr="00C739BE" w:rsidRDefault="00A107EE" w:rsidP="00B64FCE">
      <w:pPr>
        <w:spacing w:line="360" w:lineRule="auto"/>
        <w:rPr>
          <w:rFonts w:asciiTheme="minorHAnsi" w:eastAsia="Calibri" w:hAnsiTheme="minorHAnsi" w:cstheme="minorHAnsi"/>
          <w:b/>
          <w:bCs/>
          <w:sz w:val="28"/>
          <w:szCs w:val="28"/>
        </w:rPr>
      </w:pPr>
      <w:r w:rsidRPr="00C739BE">
        <w:rPr>
          <w:rFonts w:asciiTheme="minorHAnsi" w:eastAsia="Calibri" w:hAnsiTheme="minorHAnsi" w:cstheme="minorHAnsi"/>
          <w:b/>
          <w:bCs/>
          <w:sz w:val="28"/>
          <w:szCs w:val="28"/>
        </w:rPr>
        <w:t>Security Sensitive Research</w:t>
      </w:r>
    </w:p>
    <w:p w14:paraId="359CAA85" w14:textId="3BBC0EB2"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Staff and students should be able to undertake research, including that which may relate to the Prevent agenda without risk of prejudice.  It is therefore acknowledged that certain staff (and exceptionally students) will have need to access material concerning violent extremism or which supports terrorism as part of their work.  In such cases it is incumbent on the responsible member of academic staff to ensure via the University’s normal ethical review processes that material is only accessed that is appropriate for the research or other work </w:t>
      </w:r>
      <w:r w:rsidRPr="00B64FCE">
        <w:rPr>
          <w:rFonts w:asciiTheme="minorHAnsi" w:eastAsia="Calibri" w:hAnsiTheme="minorHAnsi" w:cstheme="minorHAnsi"/>
        </w:rPr>
        <w:lastRenderedPageBreak/>
        <w:t xml:space="preserve">being carried out and that its use will not encourage terrorism in any way. This may include the use of an electronic and / or physical ‘safe room’ (as is already required by some funders for some security-sensitive research). For the protection of the individual and the University, </w:t>
      </w:r>
      <w:r w:rsidR="003A68A2" w:rsidRPr="00B64FCE">
        <w:rPr>
          <w:rFonts w:asciiTheme="minorHAnsi" w:eastAsia="Calibri" w:hAnsiTheme="minorHAnsi" w:cstheme="minorHAnsi"/>
        </w:rPr>
        <w:t xml:space="preserve">it is a requirement that </w:t>
      </w:r>
      <w:r w:rsidRPr="00B64FCE">
        <w:rPr>
          <w:rFonts w:asciiTheme="minorHAnsi" w:eastAsia="Calibri" w:hAnsiTheme="minorHAnsi" w:cstheme="minorHAnsi"/>
        </w:rPr>
        <w:t xml:space="preserve">any individual who needs to access such material </w:t>
      </w:r>
      <w:r w:rsidR="003A68A2" w:rsidRPr="00B64FCE">
        <w:rPr>
          <w:rFonts w:asciiTheme="minorHAnsi" w:eastAsia="Calibri" w:hAnsiTheme="minorHAnsi" w:cstheme="minorHAnsi"/>
        </w:rPr>
        <w:t>must</w:t>
      </w:r>
      <w:r w:rsidRPr="00B64FCE">
        <w:rPr>
          <w:rFonts w:asciiTheme="minorHAnsi" w:eastAsia="Calibri" w:hAnsiTheme="minorHAnsi" w:cstheme="minorHAnsi"/>
        </w:rPr>
        <w:t xml:space="preserve"> register this in advance with the Head of IT.</w:t>
      </w:r>
    </w:p>
    <w:p w14:paraId="56468BFD" w14:textId="77777777" w:rsidR="00F4340A" w:rsidRPr="00B64FCE" w:rsidRDefault="00F4340A" w:rsidP="00B64FCE">
      <w:pPr>
        <w:spacing w:line="360" w:lineRule="auto"/>
        <w:rPr>
          <w:rFonts w:asciiTheme="minorHAnsi" w:eastAsia="Calibri" w:hAnsiTheme="minorHAnsi" w:cstheme="minorHAnsi"/>
        </w:rPr>
      </w:pPr>
    </w:p>
    <w:p w14:paraId="7F7C39EC" w14:textId="77777777" w:rsidR="00250D79" w:rsidRDefault="00250D79" w:rsidP="00B64FCE">
      <w:pPr>
        <w:spacing w:line="360" w:lineRule="auto"/>
        <w:rPr>
          <w:rFonts w:asciiTheme="minorHAnsi" w:eastAsia="Calibri" w:hAnsiTheme="minorHAnsi" w:cstheme="minorHAnsi"/>
          <w:b/>
          <w:bCs/>
          <w:sz w:val="32"/>
          <w:szCs w:val="32"/>
        </w:rPr>
      </w:pPr>
    </w:p>
    <w:p w14:paraId="6B755EFF" w14:textId="60036970" w:rsidR="00F4340A" w:rsidRPr="00C739BE" w:rsidRDefault="00A107EE" w:rsidP="00B64FCE">
      <w:pPr>
        <w:spacing w:line="360" w:lineRule="auto"/>
        <w:rPr>
          <w:rFonts w:asciiTheme="minorHAnsi" w:eastAsia="Calibri" w:hAnsiTheme="minorHAnsi" w:cstheme="minorHAnsi"/>
          <w:b/>
          <w:bCs/>
          <w:sz w:val="28"/>
          <w:szCs w:val="28"/>
        </w:rPr>
      </w:pPr>
      <w:r w:rsidRPr="00C739BE">
        <w:rPr>
          <w:rFonts w:asciiTheme="minorHAnsi" w:eastAsia="Calibri" w:hAnsiTheme="minorHAnsi" w:cstheme="minorHAnsi"/>
          <w:b/>
          <w:bCs/>
          <w:sz w:val="28"/>
          <w:szCs w:val="28"/>
        </w:rPr>
        <w:t>Charitable Collections/ Support of Terrorism</w:t>
      </w:r>
    </w:p>
    <w:p w14:paraId="10CA40AB" w14:textId="77777777" w:rsidR="00F4340A" w:rsidRPr="00B64FCE" w:rsidRDefault="00A107EE" w:rsidP="00B64FCE">
      <w:pPr>
        <w:spacing w:after="34" w:line="360" w:lineRule="auto"/>
        <w:rPr>
          <w:rFonts w:asciiTheme="minorHAnsi" w:eastAsia="Calibri" w:hAnsiTheme="minorHAnsi" w:cstheme="minorHAnsi"/>
        </w:rPr>
      </w:pPr>
      <w:r w:rsidRPr="00B64FCE">
        <w:rPr>
          <w:rFonts w:asciiTheme="minorHAnsi" w:eastAsia="Calibri" w:hAnsiTheme="minorHAnsi" w:cstheme="minorHAnsi"/>
        </w:rPr>
        <w:t>Whilst working on behalf of the University, all staff must ensure that they do not carry out any activity which could potentially support radicalisation or terrorist-related activity.  This will include charitable collections and expenditure for events organised for staff or students where money could potentially be used to support illegal activities.  If there is a suspicion that this is the case, the member of staff should discuss with the Prevent Senior Point of Contact and agree appropriate action.</w:t>
      </w:r>
    </w:p>
    <w:p w14:paraId="3A1FA67B" w14:textId="77777777" w:rsidR="00F4340A" w:rsidRPr="00B64FCE" w:rsidRDefault="00F4340A" w:rsidP="00B64FCE">
      <w:pPr>
        <w:spacing w:after="34" w:line="360" w:lineRule="auto"/>
        <w:rPr>
          <w:rFonts w:asciiTheme="minorHAnsi" w:eastAsia="Calibri" w:hAnsiTheme="minorHAnsi" w:cstheme="minorHAnsi"/>
        </w:rPr>
      </w:pPr>
    </w:p>
    <w:p w14:paraId="6B4285A9" w14:textId="0E356368" w:rsidR="00F4340A" w:rsidRPr="00C739BE" w:rsidRDefault="00A107EE" w:rsidP="00B64FCE">
      <w:pPr>
        <w:spacing w:before="280" w:after="280" w:line="360" w:lineRule="auto"/>
        <w:rPr>
          <w:rFonts w:asciiTheme="minorHAnsi" w:eastAsia="Calibri" w:hAnsiTheme="minorHAnsi" w:cstheme="minorHAnsi"/>
          <w:b/>
          <w:sz w:val="28"/>
          <w:szCs w:val="28"/>
        </w:rPr>
      </w:pPr>
      <w:r w:rsidRPr="00C739BE">
        <w:rPr>
          <w:rFonts w:asciiTheme="minorHAnsi" w:eastAsia="Calibri" w:hAnsiTheme="minorHAnsi" w:cstheme="minorHAnsi"/>
          <w:b/>
          <w:sz w:val="28"/>
          <w:szCs w:val="28"/>
        </w:rPr>
        <w:t xml:space="preserve">Safeguarding </w:t>
      </w:r>
    </w:p>
    <w:p w14:paraId="720EA172" w14:textId="77777777" w:rsidR="00F4340A" w:rsidRPr="00B64FCE" w:rsidRDefault="00A107EE" w:rsidP="00B64FCE">
      <w:p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 xml:space="preserve">Safeguarding and promoting the welfare of children, families and adults at risk, is everyone’s responsibility.  An important part of this and fundamental to our duty of care is in providing support at an early stage to people who are identified as being vulnerable to being drawn into extremism or terrorism.  Therefore, in partnership, and as part of our existing policy framework we </w:t>
      </w:r>
      <w:proofErr w:type="gramStart"/>
      <w:r w:rsidRPr="00B64FCE">
        <w:rPr>
          <w:rFonts w:asciiTheme="minorHAnsi" w:eastAsia="Calibri" w:hAnsiTheme="minorHAnsi" w:cstheme="minorHAnsi"/>
          <w:color w:val="000000"/>
        </w:rPr>
        <w:t>will:-</w:t>
      </w:r>
      <w:proofErr w:type="gramEnd"/>
    </w:p>
    <w:p w14:paraId="365498C3" w14:textId="77777777" w:rsidR="00F4340A" w:rsidRPr="00B64FCE" w:rsidRDefault="00F4340A" w:rsidP="00B64FCE">
      <w:pPr>
        <w:pBdr>
          <w:top w:val="nil"/>
          <w:left w:val="nil"/>
          <w:bottom w:val="nil"/>
          <w:right w:val="nil"/>
          <w:between w:val="nil"/>
        </w:pBdr>
        <w:spacing w:line="360" w:lineRule="auto"/>
        <w:rPr>
          <w:rFonts w:asciiTheme="minorHAnsi" w:eastAsia="Calibri" w:hAnsiTheme="minorHAnsi" w:cstheme="minorHAnsi"/>
          <w:color w:val="000000"/>
        </w:rPr>
      </w:pPr>
    </w:p>
    <w:p w14:paraId="66753E8A" w14:textId="77777777" w:rsidR="00F4340A" w:rsidRPr="00B64FCE" w:rsidRDefault="00A107EE" w:rsidP="00B64FCE">
      <w:pPr>
        <w:numPr>
          <w:ilvl w:val="0"/>
          <w:numId w:val="2"/>
        </w:num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 xml:space="preserve">identify individuals and groups at </w:t>
      </w:r>
      <w:proofErr w:type="gramStart"/>
      <w:r w:rsidRPr="00B64FCE">
        <w:rPr>
          <w:rFonts w:asciiTheme="minorHAnsi" w:eastAsia="Calibri" w:hAnsiTheme="minorHAnsi" w:cstheme="minorHAnsi"/>
          <w:color w:val="000000"/>
        </w:rPr>
        <w:t>risk;</w:t>
      </w:r>
      <w:proofErr w:type="gramEnd"/>
    </w:p>
    <w:p w14:paraId="3AED1BD6" w14:textId="77777777" w:rsidR="00F4340A" w:rsidRPr="00B64FCE" w:rsidRDefault="00A107EE" w:rsidP="00B64FCE">
      <w:pPr>
        <w:numPr>
          <w:ilvl w:val="0"/>
          <w:numId w:val="2"/>
        </w:num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assess the nature and extent of that risk; and</w:t>
      </w:r>
    </w:p>
    <w:p w14:paraId="3551A334" w14:textId="77777777" w:rsidR="00F4340A" w:rsidRPr="00B64FCE" w:rsidRDefault="00A107EE" w:rsidP="00B64FCE">
      <w:pPr>
        <w:numPr>
          <w:ilvl w:val="0"/>
          <w:numId w:val="2"/>
        </w:num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develop the most appropriate support plan for the individuals concerned.</w:t>
      </w:r>
    </w:p>
    <w:p w14:paraId="17EEE027" w14:textId="77777777" w:rsidR="00F4340A" w:rsidRPr="00B64FCE" w:rsidRDefault="00F4340A" w:rsidP="00B64FCE">
      <w:pPr>
        <w:pBdr>
          <w:top w:val="nil"/>
          <w:left w:val="nil"/>
          <w:bottom w:val="nil"/>
          <w:right w:val="nil"/>
          <w:between w:val="nil"/>
        </w:pBdr>
        <w:spacing w:line="360" w:lineRule="auto"/>
        <w:rPr>
          <w:rFonts w:asciiTheme="minorHAnsi" w:eastAsia="Calibri" w:hAnsiTheme="minorHAnsi" w:cstheme="minorHAnsi"/>
          <w:color w:val="000000"/>
        </w:rPr>
      </w:pPr>
    </w:p>
    <w:p w14:paraId="4219FEFA" w14:textId="65D8354D" w:rsidR="00F4340A" w:rsidRPr="00B64FCE" w:rsidRDefault="00A107EE" w:rsidP="00B64FCE">
      <w:pPr>
        <w:pBdr>
          <w:top w:val="nil"/>
          <w:left w:val="nil"/>
          <w:bottom w:val="nil"/>
          <w:right w:val="nil"/>
          <w:between w:val="nil"/>
        </w:pBdr>
        <w:spacing w:line="360" w:lineRule="auto"/>
        <w:rPr>
          <w:rFonts w:asciiTheme="minorHAnsi" w:eastAsia="Calibri" w:hAnsiTheme="minorHAnsi" w:cstheme="minorHAnsi"/>
          <w:color w:val="000000"/>
        </w:rPr>
      </w:pPr>
      <w:r w:rsidRPr="00B64FCE">
        <w:rPr>
          <w:rFonts w:asciiTheme="minorHAnsi" w:eastAsia="Calibri" w:hAnsiTheme="minorHAnsi" w:cstheme="minorHAnsi"/>
          <w:color w:val="000000"/>
        </w:rPr>
        <w:t xml:space="preserve">Plymouth Marjon University expects everyone associated with </w:t>
      </w:r>
      <w:r w:rsidR="00686ED0" w:rsidRPr="00B64FCE">
        <w:rPr>
          <w:rFonts w:asciiTheme="minorHAnsi" w:eastAsia="Calibri" w:hAnsiTheme="minorHAnsi" w:cstheme="minorHAnsi"/>
          <w:color w:val="000000"/>
        </w:rPr>
        <w:t>its</w:t>
      </w:r>
      <w:r w:rsidRPr="00B64FCE">
        <w:rPr>
          <w:rFonts w:asciiTheme="minorHAnsi" w:eastAsia="Calibri" w:hAnsiTheme="minorHAnsi" w:cstheme="minorHAnsi"/>
          <w:color w:val="000000"/>
        </w:rPr>
        <w:t xml:space="preserve"> work (including employees, board members, sub-contractors and those commissioned by us or use our premises </w:t>
      </w:r>
      <w:r w:rsidRPr="00B64FCE">
        <w:rPr>
          <w:rFonts w:asciiTheme="minorHAnsi" w:eastAsia="Calibri" w:hAnsiTheme="minorHAnsi" w:cstheme="minorHAnsi"/>
          <w:i/>
          <w:color w:val="000000"/>
        </w:rPr>
        <w:t>amend as appropriate</w:t>
      </w:r>
      <w:r w:rsidRPr="00B64FCE">
        <w:rPr>
          <w:rFonts w:asciiTheme="minorHAnsi" w:eastAsia="Calibri" w:hAnsiTheme="minorHAnsi" w:cstheme="minorHAnsi"/>
          <w:color w:val="000000"/>
        </w:rPr>
        <w:t xml:space="preserve">) to play their part delivering this.  </w:t>
      </w:r>
      <w:r w:rsidR="00686ED0" w:rsidRPr="00B64FCE">
        <w:rPr>
          <w:rFonts w:asciiTheme="minorHAnsi" w:eastAsia="Calibri" w:hAnsiTheme="minorHAnsi" w:cstheme="minorHAnsi"/>
          <w:color w:val="000000"/>
        </w:rPr>
        <w:t>The University</w:t>
      </w:r>
      <w:r w:rsidRPr="00B64FCE">
        <w:rPr>
          <w:rFonts w:asciiTheme="minorHAnsi" w:eastAsia="Calibri" w:hAnsiTheme="minorHAnsi" w:cstheme="minorHAnsi"/>
          <w:color w:val="000000"/>
        </w:rPr>
        <w:t xml:space="preserve"> will cooperate with partners via Channel (or other routes, </w:t>
      </w:r>
      <w:proofErr w:type="spellStart"/>
      <w:proofErr w:type="gramStart"/>
      <w:r w:rsidRPr="00B64FCE">
        <w:rPr>
          <w:rFonts w:asciiTheme="minorHAnsi" w:eastAsia="Calibri" w:hAnsiTheme="minorHAnsi" w:cstheme="minorHAnsi"/>
          <w:color w:val="000000"/>
        </w:rPr>
        <w:t>eg</w:t>
      </w:r>
      <w:proofErr w:type="spellEnd"/>
      <w:proofErr w:type="gramEnd"/>
      <w:r w:rsidRPr="00B64FCE">
        <w:rPr>
          <w:rFonts w:asciiTheme="minorHAnsi" w:eastAsia="Calibri" w:hAnsiTheme="minorHAnsi" w:cstheme="minorHAnsi"/>
          <w:color w:val="000000"/>
        </w:rPr>
        <w:t xml:space="preserve"> Multi-Agency Public Protection Arrangements) including sharing information and delivering interventions, as appropriate.  </w:t>
      </w:r>
    </w:p>
    <w:p w14:paraId="7A57893E" w14:textId="0BCFC7F3" w:rsidR="00F4340A" w:rsidRPr="00B64FCE" w:rsidRDefault="00A107EE" w:rsidP="00B64FCE">
      <w:pPr>
        <w:spacing w:before="280" w:after="280" w:line="360" w:lineRule="auto"/>
        <w:rPr>
          <w:rFonts w:asciiTheme="minorHAnsi" w:eastAsia="Calibri" w:hAnsiTheme="minorHAnsi" w:cstheme="minorHAnsi"/>
          <w:u w:val="single"/>
        </w:rPr>
      </w:pPr>
      <w:r w:rsidRPr="00B64FCE">
        <w:rPr>
          <w:rFonts w:asciiTheme="minorHAnsi" w:eastAsia="Calibri" w:hAnsiTheme="minorHAnsi" w:cstheme="minorHAnsi"/>
        </w:rPr>
        <w:t xml:space="preserve">Anyone identifying an individual who is at risk of getting drawn into violent extremism or terrorism must discuss it promptly with the Welfare Concern Group, the Senior Point of Contact (SPOC) for students OR Director of </w:t>
      </w:r>
      <w:r w:rsidR="001F26E8" w:rsidRPr="00B64FCE">
        <w:rPr>
          <w:rFonts w:asciiTheme="minorHAnsi" w:eastAsia="Calibri" w:hAnsiTheme="minorHAnsi" w:cstheme="minorHAnsi"/>
        </w:rPr>
        <w:t>People &amp; Organisational Development</w:t>
      </w:r>
      <w:r w:rsidRPr="00B64FCE">
        <w:rPr>
          <w:rFonts w:asciiTheme="minorHAnsi" w:eastAsia="Calibri" w:hAnsiTheme="minorHAnsi" w:cstheme="minorHAnsi"/>
        </w:rPr>
        <w:t xml:space="preserve"> where staff are concerned OR another suitable person and take responsibility for ensuring follow up action is taken as appropriate</w:t>
      </w:r>
      <w:r w:rsidRPr="00A05B46">
        <w:rPr>
          <w:rFonts w:asciiTheme="minorHAnsi" w:eastAsia="Calibri" w:hAnsiTheme="minorHAnsi" w:cstheme="minorHAnsi"/>
        </w:rPr>
        <w:t>.</w:t>
      </w:r>
      <w:r w:rsidR="00394987" w:rsidRPr="00A05B46">
        <w:rPr>
          <w:rFonts w:asciiTheme="minorHAnsi" w:eastAsia="Calibri" w:hAnsiTheme="minorHAnsi" w:cstheme="minorHAnsi"/>
        </w:rPr>
        <w:t xml:space="preserve"> A referral to the Prevent process will be made if </w:t>
      </w:r>
      <w:r w:rsidR="001D1B2F" w:rsidRPr="00A05B46">
        <w:rPr>
          <w:rFonts w:asciiTheme="minorHAnsi" w:eastAsia="Calibri" w:hAnsiTheme="minorHAnsi" w:cstheme="minorHAnsi"/>
        </w:rPr>
        <w:t xml:space="preserve">deemed </w:t>
      </w:r>
      <w:r w:rsidR="00394987" w:rsidRPr="00A05B46">
        <w:rPr>
          <w:rFonts w:asciiTheme="minorHAnsi" w:eastAsia="Calibri" w:hAnsiTheme="minorHAnsi" w:cstheme="minorHAnsi"/>
        </w:rPr>
        <w:t>necessary</w:t>
      </w:r>
      <w:r w:rsidR="001D1B2F" w:rsidRPr="00A05B46">
        <w:rPr>
          <w:rFonts w:asciiTheme="minorHAnsi" w:eastAsia="Calibri" w:hAnsiTheme="minorHAnsi" w:cstheme="minorHAnsi"/>
        </w:rPr>
        <w:t>.</w:t>
      </w:r>
      <w:r w:rsidRPr="00B64FCE">
        <w:rPr>
          <w:rFonts w:asciiTheme="minorHAnsi" w:eastAsia="Calibri" w:hAnsiTheme="minorHAnsi" w:cstheme="minorHAnsi"/>
        </w:rPr>
        <w:t xml:space="preserve">  </w:t>
      </w:r>
      <w:r w:rsidRPr="00B64FCE">
        <w:rPr>
          <w:rFonts w:asciiTheme="minorHAnsi" w:eastAsia="Calibri" w:hAnsiTheme="minorHAnsi" w:cstheme="minorHAnsi"/>
          <w:u w:val="single"/>
        </w:rPr>
        <w:t xml:space="preserve">This does not supersede our wider statutory safeguarding duties. </w:t>
      </w:r>
    </w:p>
    <w:p w14:paraId="0B391A38" w14:textId="77777777" w:rsidR="00F4340A" w:rsidRPr="00B64FCE" w:rsidRDefault="00A107EE" w:rsidP="00B64FCE">
      <w:pPr>
        <w:spacing w:before="280" w:after="280" w:line="360" w:lineRule="auto"/>
        <w:rPr>
          <w:rFonts w:asciiTheme="minorHAnsi" w:eastAsia="Calibri" w:hAnsiTheme="minorHAnsi" w:cstheme="minorHAnsi"/>
        </w:rPr>
      </w:pPr>
      <w:r w:rsidRPr="00B64FCE">
        <w:rPr>
          <w:rFonts w:asciiTheme="minorHAnsi" w:eastAsia="Calibri" w:hAnsiTheme="minorHAnsi" w:cstheme="minorHAnsi"/>
        </w:rPr>
        <w:t xml:space="preserve">A Prevent concern does not have to be proven beyond reasonable doubt; it should be based on something that raises concern, which is assessed by using professional judgement. </w:t>
      </w:r>
    </w:p>
    <w:p w14:paraId="7243A12D" w14:textId="77777777" w:rsidR="00933512" w:rsidRDefault="00933512" w:rsidP="00B64FCE">
      <w:pPr>
        <w:spacing w:line="360" w:lineRule="auto"/>
        <w:rPr>
          <w:rFonts w:asciiTheme="minorHAnsi" w:eastAsia="Calibri" w:hAnsiTheme="minorHAnsi" w:cstheme="minorHAnsi"/>
          <w:b/>
          <w:sz w:val="32"/>
          <w:szCs w:val="32"/>
        </w:rPr>
      </w:pPr>
    </w:p>
    <w:p w14:paraId="0AD473D6" w14:textId="6451C803" w:rsidR="00F4340A" w:rsidRPr="00C739BE" w:rsidRDefault="002C544F" w:rsidP="00B64FCE">
      <w:pPr>
        <w:spacing w:line="360" w:lineRule="auto"/>
        <w:rPr>
          <w:rFonts w:asciiTheme="minorHAnsi" w:eastAsia="Calibri" w:hAnsiTheme="minorHAnsi" w:cstheme="minorHAnsi"/>
          <w:b/>
          <w:sz w:val="32"/>
          <w:szCs w:val="32"/>
        </w:rPr>
      </w:pPr>
      <w:r>
        <w:rPr>
          <w:rFonts w:asciiTheme="minorHAnsi" w:eastAsia="Calibri" w:hAnsiTheme="minorHAnsi" w:cstheme="minorHAnsi"/>
          <w:b/>
          <w:sz w:val="32"/>
          <w:szCs w:val="32"/>
        </w:rPr>
        <w:t>8</w:t>
      </w:r>
      <w:r w:rsidR="00A107EE" w:rsidRPr="00B64FCE">
        <w:rPr>
          <w:rFonts w:asciiTheme="minorHAnsi" w:eastAsia="Calibri" w:hAnsiTheme="minorHAnsi" w:cstheme="minorHAnsi"/>
          <w:b/>
          <w:sz w:val="32"/>
          <w:szCs w:val="32"/>
        </w:rPr>
        <w:t xml:space="preserve"> Developmental Opportunities</w:t>
      </w:r>
      <w:r w:rsidR="00A107EE" w:rsidRPr="00B64FCE">
        <w:rPr>
          <w:rFonts w:asciiTheme="minorHAnsi" w:eastAsia="Calibri" w:hAnsiTheme="minorHAnsi" w:cstheme="minorHAnsi"/>
          <w:b/>
          <w:bCs/>
          <w:sz w:val="32"/>
          <w:szCs w:val="32"/>
        </w:rPr>
        <w:t xml:space="preserve"> </w:t>
      </w:r>
    </w:p>
    <w:p w14:paraId="136C7F42" w14:textId="3D366DD9" w:rsidR="00F4340A"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The University </w:t>
      </w:r>
      <w:r w:rsidR="00556500" w:rsidRPr="00B64FCE">
        <w:rPr>
          <w:rFonts w:asciiTheme="minorHAnsi" w:eastAsia="Calibri" w:hAnsiTheme="minorHAnsi" w:cstheme="minorHAnsi"/>
        </w:rPr>
        <w:t xml:space="preserve">has </w:t>
      </w:r>
      <w:r w:rsidRPr="00B64FCE">
        <w:rPr>
          <w:rFonts w:asciiTheme="minorHAnsi" w:eastAsia="Calibri" w:hAnsiTheme="minorHAnsi" w:cstheme="minorHAnsi"/>
        </w:rPr>
        <w:t>develop</w:t>
      </w:r>
      <w:r w:rsidR="00556500" w:rsidRPr="00B64FCE">
        <w:rPr>
          <w:rFonts w:asciiTheme="minorHAnsi" w:eastAsia="Calibri" w:hAnsiTheme="minorHAnsi" w:cstheme="minorHAnsi"/>
        </w:rPr>
        <w:t>ed</w:t>
      </w:r>
      <w:r w:rsidRPr="00B64FCE">
        <w:rPr>
          <w:rFonts w:asciiTheme="minorHAnsi" w:eastAsia="Calibri" w:hAnsiTheme="minorHAnsi" w:cstheme="minorHAnsi"/>
        </w:rPr>
        <w:t xml:space="preserve"> a clear staff training programme, building on the preliminary training many staff have already undertaken, to ensure that all staff have appropriate training proportionate to their role.  The aim of the training programme </w:t>
      </w:r>
      <w:r w:rsidR="00556500" w:rsidRPr="00B64FCE">
        <w:rPr>
          <w:rFonts w:asciiTheme="minorHAnsi" w:eastAsia="Calibri" w:hAnsiTheme="minorHAnsi" w:cstheme="minorHAnsi"/>
        </w:rPr>
        <w:t>is</w:t>
      </w:r>
      <w:r w:rsidRPr="00B64FCE">
        <w:rPr>
          <w:rFonts w:asciiTheme="minorHAnsi" w:eastAsia="Calibri" w:hAnsiTheme="minorHAnsi" w:cstheme="minorHAnsi"/>
        </w:rPr>
        <w:t xml:space="preserve"> to equip staff to recognise when others may be vulnerable to radicalisation and to provide an explanation of how to handle sensitively any concern that may emerge.  For those with whom any specific concerns will be raised (Welfare Concern Group/</w:t>
      </w:r>
      <w:r w:rsidR="001F26E8" w:rsidRPr="00B64FCE">
        <w:rPr>
          <w:rFonts w:asciiTheme="minorHAnsi" w:eastAsia="Calibri" w:hAnsiTheme="minorHAnsi" w:cstheme="minorHAnsi"/>
        </w:rPr>
        <w:t>People &amp; Organisational Development Dept [POD]</w:t>
      </w:r>
      <w:r w:rsidRPr="00B64FCE">
        <w:rPr>
          <w:rFonts w:asciiTheme="minorHAnsi" w:eastAsia="Calibri" w:hAnsiTheme="minorHAnsi" w:cstheme="minorHAnsi"/>
        </w:rPr>
        <w:t xml:space="preserve">), differentiating the risk of radicalisation from other issues will be covered in more detail, together with the opportunities and requirement to share information confidentially </w:t>
      </w:r>
      <w:r w:rsidRPr="00B64FCE">
        <w:rPr>
          <w:rFonts w:asciiTheme="minorHAnsi" w:eastAsia="Calibri" w:hAnsiTheme="minorHAnsi" w:cstheme="minorHAnsi"/>
        </w:rPr>
        <w:lastRenderedPageBreak/>
        <w:t xml:space="preserve">where needed.  </w:t>
      </w:r>
      <w:r w:rsidR="00556500" w:rsidRPr="00B64FCE">
        <w:rPr>
          <w:rFonts w:asciiTheme="minorHAnsi" w:eastAsia="Calibri" w:hAnsiTheme="minorHAnsi" w:cstheme="minorHAnsi"/>
        </w:rPr>
        <w:t>The</w:t>
      </w:r>
      <w:r w:rsidRPr="00B64FCE">
        <w:rPr>
          <w:rFonts w:asciiTheme="minorHAnsi" w:eastAsia="Calibri" w:hAnsiTheme="minorHAnsi" w:cstheme="minorHAnsi"/>
        </w:rPr>
        <w:t xml:space="preserve"> approach will be to support vulnerable staff and students in whatever circumstance they find themselves, recognising that radicalisation could occasionally be occurring when certain behaviour is manifest but that other explanations will usually apply.</w:t>
      </w:r>
    </w:p>
    <w:p w14:paraId="6C20FCFD" w14:textId="4672ACE2" w:rsidR="001D1B2F" w:rsidRPr="00B64FCE" w:rsidRDefault="001D1B2F" w:rsidP="00B64FCE">
      <w:pPr>
        <w:spacing w:line="360" w:lineRule="auto"/>
        <w:rPr>
          <w:rFonts w:asciiTheme="minorHAnsi" w:eastAsia="Calibri" w:hAnsiTheme="minorHAnsi" w:cstheme="minorHAnsi"/>
        </w:rPr>
      </w:pPr>
      <w:r w:rsidRPr="00A05B46">
        <w:rPr>
          <w:rFonts w:asciiTheme="minorHAnsi" w:eastAsia="Calibri" w:hAnsiTheme="minorHAnsi" w:cstheme="minorHAnsi"/>
        </w:rPr>
        <w:t>Staff training is reported annually to the OfS (Office for Students) in accordance with their requirements.</w:t>
      </w:r>
    </w:p>
    <w:p w14:paraId="445AC864" w14:textId="77777777" w:rsidR="00F4340A" w:rsidRPr="00B64FCE" w:rsidRDefault="00F4340A" w:rsidP="00B64FCE">
      <w:pPr>
        <w:spacing w:line="360" w:lineRule="auto"/>
        <w:rPr>
          <w:rFonts w:asciiTheme="minorHAnsi" w:eastAsia="Calibri" w:hAnsiTheme="minorHAnsi" w:cstheme="minorHAnsi"/>
          <w:b/>
        </w:rPr>
      </w:pPr>
    </w:p>
    <w:p w14:paraId="7CDE2D92" w14:textId="77777777" w:rsidR="00250D79" w:rsidRDefault="00250D79" w:rsidP="00B64FCE">
      <w:pPr>
        <w:spacing w:line="360" w:lineRule="auto"/>
        <w:rPr>
          <w:rFonts w:asciiTheme="minorHAnsi" w:eastAsia="Calibri" w:hAnsiTheme="minorHAnsi" w:cstheme="minorHAnsi"/>
          <w:b/>
          <w:bCs/>
          <w:sz w:val="32"/>
          <w:szCs w:val="32"/>
        </w:rPr>
      </w:pPr>
    </w:p>
    <w:p w14:paraId="69C66DC1" w14:textId="497F4BE0" w:rsidR="00F4340A" w:rsidRPr="00B64FCE" w:rsidRDefault="002C544F" w:rsidP="00B64FCE">
      <w:pPr>
        <w:spacing w:line="360" w:lineRule="auto"/>
        <w:rPr>
          <w:rFonts w:asciiTheme="minorHAnsi" w:eastAsia="Calibri" w:hAnsiTheme="minorHAnsi" w:cstheme="minorHAnsi"/>
          <w:b/>
          <w:bCs/>
          <w:sz w:val="32"/>
          <w:szCs w:val="32"/>
        </w:rPr>
      </w:pPr>
      <w:r>
        <w:rPr>
          <w:rFonts w:asciiTheme="minorHAnsi" w:eastAsia="Calibri" w:hAnsiTheme="minorHAnsi" w:cstheme="minorHAnsi"/>
          <w:b/>
          <w:bCs/>
          <w:sz w:val="32"/>
          <w:szCs w:val="32"/>
        </w:rPr>
        <w:t>9</w:t>
      </w:r>
      <w:r w:rsidR="00A107EE" w:rsidRPr="00B64FCE">
        <w:rPr>
          <w:rFonts w:asciiTheme="minorHAnsi" w:eastAsia="Calibri" w:hAnsiTheme="minorHAnsi" w:cstheme="minorHAnsi"/>
          <w:b/>
          <w:bCs/>
          <w:sz w:val="32"/>
          <w:szCs w:val="32"/>
        </w:rPr>
        <w:t xml:space="preserve"> Information Sharing</w:t>
      </w:r>
    </w:p>
    <w:p w14:paraId="7C6D859D" w14:textId="48F25223"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The University is </w:t>
      </w:r>
      <w:r w:rsidR="001D1B2F">
        <w:rPr>
          <w:rFonts w:asciiTheme="minorHAnsi" w:eastAsia="Calibri" w:hAnsiTheme="minorHAnsi" w:cstheme="minorHAnsi"/>
        </w:rPr>
        <w:t>familiar with</w:t>
      </w:r>
      <w:r w:rsidRPr="00B64FCE">
        <w:rPr>
          <w:rFonts w:asciiTheme="minorHAnsi" w:eastAsia="Calibri" w:hAnsiTheme="minorHAnsi" w:cstheme="minorHAnsi"/>
        </w:rPr>
        <w:t xml:space="preserve"> the Channel process and of the opportunities for </w:t>
      </w:r>
      <w:proofErr w:type="gramStart"/>
      <w:r w:rsidRPr="00B64FCE">
        <w:rPr>
          <w:rFonts w:asciiTheme="minorHAnsi" w:eastAsia="Calibri" w:hAnsiTheme="minorHAnsi" w:cstheme="minorHAnsi"/>
        </w:rPr>
        <w:t>informal</w:t>
      </w:r>
      <w:proofErr w:type="gramEnd"/>
    </w:p>
    <w:p w14:paraId="10ABC595" w14:textId="6FE19C53"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and formal sharing of information with relevant authorities</w:t>
      </w:r>
      <w:r w:rsidR="00556500" w:rsidRPr="00B64FCE">
        <w:rPr>
          <w:rFonts w:asciiTheme="minorHAnsi" w:eastAsia="Calibri" w:hAnsiTheme="minorHAnsi" w:cstheme="minorHAnsi"/>
        </w:rPr>
        <w:t xml:space="preserve"> and</w:t>
      </w:r>
      <w:r w:rsidRPr="00B64FCE">
        <w:rPr>
          <w:rFonts w:asciiTheme="minorHAnsi" w:eastAsia="Calibri" w:hAnsiTheme="minorHAnsi" w:cstheme="minorHAnsi"/>
        </w:rPr>
        <w:t xml:space="preserve"> will use these </w:t>
      </w:r>
      <w:proofErr w:type="gramStart"/>
      <w:r w:rsidRPr="00B64FCE">
        <w:rPr>
          <w:rFonts w:asciiTheme="minorHAnsi" w:eastAsia="Calibri" w:hAnsiTheme="minorHAnsi" w:cstheme="minorHAnsi"/>
        </w:rPr>
        <w:t>when</w:t>
      </w:r>
      <w:proofErr w:type="gramEnd"/>
    </w:p>
    <w:p w14:paraId="28C7AE30" w14:textId="2FF429BF"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consider</w:t>
      </w:r>
      <w:r w:rsidR="00556500" w:rsidRPr="00B64FCE">
        <w:rPr>
          <w:rFonts w:asciiTheme="minorHAnsi" w:eastAsia="Calibri" w:hAnsiTheme="minorHAnsi" w:cstheme="minorHAnsi"/>
        </w:rPr>
        <w:t xml:space="preserve">ed </w:t>
      </w:r>
      <w:r w:rsidRPr="00B64FCE">
        <w:rPr>
          <w:rFonts w:asciiTheme="minorHAnsi" w:eastAsia="Calibri" w:hAnsiTheme="minorHAnsi" w:cstheme="minorHAnsi"/>
        </w:rPr>
        <w:t xml:space="preserve">necessary and appropriate to do so in the interests of </w:t>
      </w:r>
      <w:proofErr w:type="gramStart"/>
      <w:r w:rsidRPr="00B64FCE">
        <w:rPr>
          <w:rFonts w:asciiTheme="minorHAnsi" w:eastAsia="Calibri" w:hAnsiTheme="minorHAnsi" w:cstheme="minorHAnsi"/>
        </w:rPr>
        <w:t>preventing</w:t>
      </w:r>
      <w:proofErr w:type="gramEnd"/>
    </w:p>
    <w:p w14:paraId="0F721EBD"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people from being drawn into terrorism.  Information sharing will only take place with</w:t>
      </w:r>
    </w:p>
    <w:p w14:paraId="2811EE16"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external authorities when this is consistent with the provisions of the Data Protection</w:t>
      </w:r>
    </w:p>
    <w:p w14:paraId="52E78906" w14:textId="52BB7120"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Act</w:t>
      </w:r>
      <w:r w:rsidR="00556500" w:rsidRPr="00B64FCE">
        <w:rPr>
          <w:rFonts w:asciiTheme="minorHAnsi" w:eastAsia="Calibri" w:hAnsiTheme="minorHAnsi" w:cstheme="minorHAnsi"/>
        </w:rPr>
        <w:t xml:space="preserve"> 2018.</w:t>
      </w:r>
    </w:p>
    <w:p w14:paraId="20C3A137" w14:textId="77777777" w:rsidR="00933512" w:rsidRDefault="00933512" w:rsidP="00B64FCE">
      <w:pPr>
        <w:spacing w:line="360" w:lineRule="auto"/>
        <w:rPr>
          <w:rFonts w:asciiTheme="minorHAnsi" w:eastAsia="Calibri" w:hAnsiTheme="minorHAnsi" w:cstheme="minorHAnsi"/>
          <w:b/>
          <w:sz w:val="32"/>
          <w:szCs w:val="32"/>
        </w:rPr>
      </w:pPr>
    </w:p>
    <w:p w14:paraId="172E0BDE" w14:textId="012248CE" w:rsidR="00F4340A" w:rsidRPr="00B64FCE" w:rsidRDefault="00A107EE" w:rsidP="00B64FCE">
      <w:pPr>
        <w:spacing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t>1</w:t>
      </w:r>
      <w:r w:rsidR="002C544F">
        <w:rPr>
          <w:rFonts w:asciiTheme="minorHAnsi" w:eastAsia="Calibri" w:hAnsiTheme="minorHAnsi" w:cstheme="minorHAnsi"/>
          <w:b/>
          <w:sz w:val="32"/>
          <w:szCs w:val="32"/>
        </w:rPr>
        <w:t>0</w:t>
      </w:r>
      <w:r w:rsidRPr="00B64FCE">
        <w:rPr>
          <w:rFonts w:asciiTheme="minorHAnsi" w:eastAsia="Calibri" w:hAnsiTheme="minorHAnsi" w:cstheme="minorHAnsi"/>
          <w:b/>
          <w:sz w:val="32"/>
          <w:szCs w:val="32"/>
        </w:rPr>
        <w:t xml:space="preserve"> Marjon Student Union</w:t>
      </w:r>
    </w:p>
    <w:p w14:paraId="5C8A10F9" w14:textId="77777777" w:rsidR="00F4340A" w:rsidRPr="00B64FCE" w:rsidRDefault="00F4340A" w:rsidP="00B64FCE">
      <w:pPr>
        <w:spacing w:line="360" w:lineRule="auto"/>
        <w:rPr>
          <w:rFonts w:asciiTheme="minorHAnsi" w:eastAsia="Calibri" w:hAnsiTheme="minorHAnsi" w:cstheme="minorHAnsi"/>
          <w:b/>
        </w:rPr>
      </w:pPr>
    </w:p>
    <w:p w14:paraId="37BA0BAE" w14:textId="51926B08"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The University works closely with the Students’ Union in ensuring that we provide excellent support to our students.  This includes the various matters covered by this document.  Marjon Student Union staff [and Officers] participate in the Prevent training provided by the University and are very aware of their duties as charitable bodies. There is close collaboration with the Student Union in relation to any controversial event proposed by its societies.  Through regular contact with the Student Union </w:t>
      </w:r>
      <w:r w:rsidR="00556500" w:rsidRPr="00B64FCE">
        <w:rPr>
          <w:rFonts w:asciiTheme="minorHAnsi" w:eastAsia="Calibri" w:hAnsiTheme="minorHAnsi" w:cstheme="minorHAnsi"/>
        </w:rPr>
        <w:t xml:space="preserve">the University </w:t>
      </w:r>
      <w:r w:rsidRPr="00B64FCE">
        <w:rPr>
          <w:rFonts w:asciiTheme="minorHAnsi" w:eastAsia="Calibri" w:hAnsiTheme="minorHAnsi" w:cstheme="minorHAnsi"/>
        </w:rPr>
        <w:t>ensure</w:t>
      </w:r>
      <w:r w:rsidR="00556500" w:rsidRPr="00B64FCE">
        <w:rPr>
          <w:rFonts w:asciiTheme="minorHAnsi" w:eastAsia="Calibri" w:hAnsiTheme="minorHAnsi" w:cstheme="minorHAnsi"/>
        </w:rPr>
        <w:t>s</w:t>
      </w:r>
      <w:r w:rsidRPr="00B64FCE">
        <w:rPr>
          <w:rFonts w:asciiTheme="minorHAnsi" w:eastAsia="Calibri" w:hAnsiTheme="minorHAnsi" w:cstheme="minorHAnsi"/>
        </w:rPr>
        <w:t xml:space="preserve"> that students are consulted on an on-going basis</w:t>
      </w:r>
      <w:r w:rsidR="00556500" w:rsidRPr="00B64FCE">
        <w:rPr>
          <w:rFonts w:asciiTheme="minorHAnsi" w:eastAsia="Calibri" w:hAnsiTheme="minorHAnsi" w:cstheme="minorHAnsi"/>
        </w:rPr>
        <w:t xml:space="preserve"> in respect of</w:t>
      </w:r>
      <w:r w:rsidRPr="00B64FCE">
        <w:rPr>
          <w:rFonts w:asciiTheme="minorHAnsi" w:eastAsia="Calibri" w:hAnsiTheme="minorHAnsi" w:cstheme="minorHAnsi"/>
        </w:rPr>
        <w:t xml:space="preserve"> implementing the Prevent duty.</w:t>
      </w:r>
    </w:p>
    <w:p w14:paraId="775EE946" w14:textId="77777777" w:rsidR="00F4340A" w:rsidRPr="00B64FCE" w:rsidRDefault="00F4340A" w:rsidP="00B64FCE">
      <w:pPr>
        <w:spacing w:line="360" w:lineRule="auto"/>
        <w:rPr>
          <w:rFonts w:asciiTheme="minorHAnsi" w:eastAsia="Calibri" w:hAnsiTheme="minorHAnsi" w:cstheme="minorHAnsi"/>
        </w:rPr>
      </w:pPr>
    </w:p>
    <w:p w14:paraId="0F28252F" w14:textId="77777777" w:rsidR="00F4340A" w:rsidRPr="00B64FCE" w:rsidRDefault="00F4340A" w:rsidP="00B64FCE">
      <w:pPr>
        <w:spacing w:line="360" w:lineRule="auto"/>
        <w:rPr>
          <w:rFonts w:asciiTheme="minorHAnsi" w:eastAsia="Calibri" w:hAnsiTheme="minorHAnsi" w:cstheme="minorHAnsi"/>
          <w:b/>
        </w:rPr>
      </w:pPr>
    </w:p>
    <w:p w14:paraId="12272E34" w14:textId="5DEA7261" w:rsidR="00F4340A" w:rsidRPr="00B64FCE" w:rsidRDefault="00A107EE" w:rsidP="00B64FCE">
      <w:pPr>
        <w:spacing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lastRenderedPageBreak/>
        <w:t>1</w:t>
      </w:r>
      <w:r w:rsidR="002C544F">
        <w:rPr>
          <w:rFonts w:asciiTheme="minorHAnsi" w:eastAsia="Calibri" w:hAnsiTheme="minorHAnsi" w:cstheme="minorHAnsi"/>
          <w:b/>
          <w:sz w:val="32"/>
          <w:szCs w:val="32"/>
        </w:rPr>
        <w:t>1</w:t>
      </w:r>
      <w:r w:rsidRPr="00B64FCE">
        <w:rPr>
          <w:rFonts w:asciiTheme="minorHAnsi" w:eastAsia="Calibri" w:hAnsiTheme="minorHAnsi" w:cstheme="minorHAnsi"/>
          <w:b/>
          <w:sz w:val="32"/>
          <w:szCs w:val="32"/>
        </w:rPr>
        <w:t xml:space="preserve"> Related Policies and Procedures</w:t>
      </w:r>
    </w:p>
    <w:p w14:paraId="0424483A" w14:textId="77777777" w:rsidR="00F4340A" w:rsidRPr="00B64FCE" w:rsidRDefault="00F4340A" w:rsidP="00B64FCE">
      <w:pPr>
        <w:spacing w:line="360" w:lineRule="auto"/>
        <w:rPr>
          <w:rFonts w:asciiTheme="minorHAnsi" w:eastAsia="Calibri" w:hAnsiTheme="minorHAnsi" w:cstheme="minorHAnsi"/>
          <w:b/>
        </w:rPr>
      </w:pPr>
    </w:p>
    <w:p w14:paraId="7EF3898C"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The University’s policies and procedures are required to take account of the Prevent Duty as stipulated by the Prevent Action Plan and as part of the regular review and updating process. </w:t>
      </w:r>
    </w:p>
    <w:p w14:paraId="0DA18E05" w14:textId="77777777" w:rsidR="00545CB6" w:rsidRPr="00B64FCE" w:rsidRDefault="00545CB6" w:rsidP="00B64FCE">
      <w:pPr>
        <w:spacing w:line="360" w:lineRule="auto"/>
        <w:rPr>
          <w:rFonts w:asciiTheme="minorHAnsi" w:eastAsia="Calibri" w:hAnsiTheme="minorHAnsi" w:cstheme="minorHAnsi"/>
          <w:b/>
        </w:rPr>
      </w:pPr>
    </w:p>
    <w:p w14:paraId="5A900A59" w14:textId="680A61C7" w:rsidR="00F4340A" w:rsidRPr="00B64FCE" w:rsidRDefault="00A107EE" w:rsidP="00B64FCE">
      <w:pPr>
        <w:spacing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t>1</w:t>
      </w:r>
      <w:r w:rsidR="002C544F">
        <w:rPr>
          <w:rFonts w:asciiTheme="minorHAnsi" w:eastAsia="Calibri" w:hAnsiTheme="minorHAnsi" w:cstheme="minorHAnsi"/>
          <w:b/>
          <w:sz w:val="32"/>
          <w:szCs w:val="32"/>
        </w:rPr>
        <w:t>2</w:t>
      </w:r>
      <w:r w:rsidRPr="00B64FCE">
        <w:rPr>
          <w:rFonts w:asciiTheme="minorHAnsi" w:eastAsia="Calibri" w:hAnsiTheme="minorHAnsi" w:cstheme="minorHAnsi"/>
          <w:b/>
          <w:sz w:val="32"/>
          <w:szCs w:val="32"/>
        </w:rPr>
        <w:t xml:space="preserve"> Roles and Responsibilities</w:t>
      </w:r>
    </w:p>
    <w:p w14:paraId="62E9D3AB" w14:textId="77777777" w:rsidR="00F4340A" w:rsidRPr="00B64FCE" w:rsidRDefault="00F4340A" w:rsidP="00B64FCE">
      <w:pPr>
        <w:spacing w:line="360" w:lineRule="auto"/>
        <w:rPr>
          <w:rFonts w:asciiTheme="minorHAnsi" w:eastAsia="Calibri" w:hAnsiTheme="minorHAnsi" w:cstheme="minorHAnsi"/>
          <w:b/>
        </w:rPr>
      </w:pPr>
    </w:p>
    <w:p w14:paraId="3F6A3112"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All members of staff should be aware of the University’s responsibilities under the</w:t>
      </w:r>
    </w:p>
    <w:p w14:paraId="67E9533B"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Prevent Duty and of the measures set out above to comply with it.  Members of the</w:t>
      </w:r>
    </w:p>
    <w:p w14:paraId="7D2AFA83"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University community who are concerned about a student who might be at risk of</w:t>
      </w:r>
    </w:p>
    <w:p w14:paraId="74D96BFF"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being drawn into violent extremism and terrorism should report this to the Welfare Concern Group, the Senior Point of Contact (SPOC) for students or Director of </w:t>
      </w:r>
      <w:r w:rsidR="00545CB6" w:rsidRPr="00B64FCE">
        <w:rPr>
          <w:rFonts w:asciiTheme="minorHAnsi" w:eastAsia="Calibri" w:hAnsiTheme="minorHAnsi" w:cstheme="minorHAnsi"/>
        </w:rPr>
        <w:t>People &amp; Organisational Development</w:t>
      </w:r>
      <w:r w:rsidRPr="00B64FCE">
        <w:rPr>
          <w:rFonts w:asciiTheme="minorHAnsi" w:eastAsia="Calibri" w:hAnsiTheme="minorHAnsi" w:cstheme="minorHAnsi"/>
        </w:rPr>
        <w:t xml:space="preserve"> where staff are concerned or another suitable person.</w:t>
      </w:r>
    </w:p>
    <w:p w14:paraId="541111F1" w14:textId="2A5856E7" w:rsidR="00250D79" w:rsidRDefault="00250D79">
      <w:pPr>
        <w:rPr>
          <w:rFonts w:asciiTheme="minorHAnsi" w:eastAsia="Calibri" w:hAnsiTheme="minorHAnsi" w:cstheme="minorHAnsi"/>
        </w:rPr>
      </w:pPr>
      <w:r>
        <w:rPr>
          <w:rFonts w:asciiTheme="minorHAnsi" w:eastAsia="Calibri" w:hAnsiTheme="minorHAnsi" w:cstheme="minorHAnsi"/>
        </w:rPr>
        <w:br w:type="page"/>
      </w:r>
    </w:p>
    <w:p w14:paraId="1A0A9DB5" w14:textId="77777777" w:rsidR="00F4340A" w:rsidRPr="00B64FCE" w:rsidRDefault="00F4340A" w:rsidP="00B64FCE">
      <w:pPr>
        <w:spacing w:line="360" w:lineRule="auto"/>
        <w:rPr>
          <w:rFonts w:asciiTheme="minorHAnsi" w:eastAsia="Calibri" w:hAnsiTheme="minorHAnsi" w:cstheme="minorHAnsi"/>
        </w:rPr>
      </w:pPr>
    </w:p>
    <w:p w14:paraId="2A8DC026" w14:textId="24080B6B" w:rsidR="00F4340A" w:rsidRPr="00B64FCE" w:rsidRDefault="00A107EE" w:rsidP="00B64FCE">
      <w:pPr>
        <w:spacing w:line="360" w:lineRule="auto"/>
        <w:rPr>
          <w:rFonts w:asciiTheme="minorHAnsi" w:eastAsia="Calibri" w:hAnsiTheme="minorHAnsi" w:cstheme="minorHAnsi"/>
          <w:b/>
          <w:sz w:val="32"/>
          <w:szCs w:val="32"/>
        </w:rPr>
      </w:pPr>
      <w:r w:rsidRPr="00B64FCE">
        <w:rPr>
          <w:rFonts w:asciiTheme="minorHAnsi" w:eastAsia="Calibri" w:hAnsiTheme="minorHAnsi" w:cstheme="minorHAnsi"/>
          <w:b/>
          <w:sz w:val="32"/>
          <w:szCs w:val="32"/>
        </w:rPr>
        <w:t>Appendix A – Definitions</w:t>
      </w:r>
    </w:p>
    <w:p w14:paraId="1B11353E" w14:textId="77777777" w:rsidR="00F4340A" w:rsidRPr="00B64FCE" w:rsidRDefault="00F4340A" w:rsidP="00B64FCE">
      <w:pPr>
        <w:spacing w:line="360" w:lineRule="auto"/>
        <w:rPr>
          <w:rFonts w:asciiTheme="minorHAnsi" w:eastAsia="Calibri" w:hAnsiTheme="minorHAnsi" w:cstheme="minorHAnsi"/>
          <w:b/>
        </w:rPr>
      </w:pPr>
    </w:p>
    <w:p w14:paraId="7E345147" w14:textId="77777777" w:rsidR="00F4340A" w:rsidRPr="00B64FCE" w:rsidRDefault="00A107EE" w:rsidP="00B64FCE">
      <w:pPr>
        <w:spacing w:after="200" w:line="360" w:lineRule="auto"/>
        <w:ind w:right="521"/>
        <w:rPr>
          <w:rFonts w:asciiTheme="minorHAnsi" w:eastAsia="Calibri" w:hAnsiTheme="minorHAnsi" w:cstheme="minorHAnsi"/>
        </w:rPr>
      </w:pPr>
      <w:r w:rsidRPr="00B64FCE">
        <w:rPr>
          <w:rFonts w:asciiTheme="minorHAnsi" w:eastAsia="Calibri" w:hAnsiTheme="minorHAnsi" w:cstheme="minorHAnsi"/>
          <w:b/>
        </w:rPr>
        <w:t>Radicalisation</w:t>
      </w:r>
      <w:r w:rsidRPr="00B64FCE">
        <w:rPr>
          <w:rFonts w:asciiTheme="minorHAnsi" w:eastAsia="Calibri" w:hAnsiTheme="minorHAnsi" w:cstheme="minorHAnsi"/>
        </w:rPr>
        <w:t xml:space="preserve"> refers to the process by which a person comes to support terrorism and forms of extremism leading to terrorism.</w:t>
      </w:r>
    </w:p>
    <w:p w14:paraId="381F151E" w14:textId="77777777" w:rsidR="00F4340A" w:rsidRPr="00B64FCE" w:rsidRDefault="00A107EE" w:rsidP="00B64FCE">
      <w:pPr>
        <w:spacing w:after="200" w:line="360" w:lineRule="auto"/>
        <w:ind w:right="521"/>
        <w:rPr>
          <w:rFonts w:asciiTheme="minorHAnsi" w:eastAsia="Calibri" w:hAnsiTheme="minorHAnsi" w:cstheme="minorHAnsi"/>
        </w:rPr>
      </w:pPr>
      <w:r w:rsidRPr="00B64FCE">
        <w:rPr>
          <w:rFonts w:asciiTheme="minorHAnsi" w:eastAsia="Calibri" w:hAnsiTheme="minorHAnsi" w:cstheme="minorHAnsi"/>
          <w:b/>
        </w:rPr>
        <w:t>Extremism</w:t>
      </w:r>
      <w:r w:rsidRPr="00B64FCE">
        <w:rPr>
          <w:rFonts w:asciiTheme="minorHAnsi" w:eastAsia="Calibri" w:hAnsiTheme="minorHAnsi" w:cstheme="minorHAnsi"/>
        </w:rPr>
        <w:t xml:space="preserve"> is defined by the Government in the Prevent Strategy as:</w:t>
      </w:r>
    </w:p>
    <w:p w14:paraId="1B79F159" w14:textId="77777777" w:rsidR="00F4340A" w:rsidRPr="00B64FCE" w:rsidRDefault="00A107EE" w:rsidP="00B64FCE">
      <w:pPr>
        <w:spacing w:line="360" w:lineRule="auto"/>
        <w:ind w:left="567" w:right="521"/>
        <w:rPr>
          <w:rFonts w:asciiTheme="minorHAnsi" w:eastAsia="Calibri" w:hAnsiTheme="minorHAnsi" w:cstheme="minorHAnsi"/>
        </w:rPr>
      </w:pPr>
      <w:r w:rsidRPr="00B64FCE">
        <w:rPr>
          <w:rFonts w:asciiTheme="minorHAnsi" w:eastAsia="Calibri" w:hAnsiTheme="minorHAnsi" w:cstheme="minorHAnsi"/>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302CA7D1" w14:textId="77777777" w:rsidR="00F4340A" w:rsidRPr="00B64FCE" w:rsidRDefault="00F4340A" w:rsidP="00B64FCE">
      <w:pPr>
        <w:spacing w:line="360" w:lineRule="auto"/>
        <w:ind w:left="567" w:right="521"/>
        <w:rPr>
          <w:rFonts w:asciiTheme="minorHAnsi" w:eastAsia="Calibri" w:hAnsiTheme="minorHAnsi" w:cstheme="minorHAnsi"/>
        </w:rPr>
      </w:pPr>
    </w:p>
    <w:p w14:paraId="3C2ED784" w14:textId="77777777" w:rsidR="00F4340A" w:rsidRPr="00B64FCE" w:rsidRDefault="00A107EE" w:rsidP="00B64FCE">
      <w:pPr>
        <w:spacing w:after="200" w:line="360" w:lineRule="auto"/>
        <w:ind w:right="521"/>
        <w:rPr>
          <w:rFonts w:asciiTheme="minorHAnsi" w:eastAsia="Calibri" w:hAnsiTheme="minorHAnsi" w:cstheme="minorHAnsi"/>
        </w:rPr>
      </w:pPr>
      <w:r w:rsidRPr="00B64FCE">
        <w:rPr>
          <w:rFonts w:asciiTheme="minorHAnsi" w:eastAsia="Calibri" w:hAnsiTheme="minorHAnsi" w:cstheme="minorHAnsi"/>
        </w:rPr>
        <w:t>Extremism is defined by the Crown Prosecution Service as:</w:t>
      </w:r>
    </w:p>
    <w:p w14:paraId="6C0EAD94" w14:textId="77777777" w:rsidR="00F4340A" w:rsidRPr="00B64FCE" w:rsidRDefault="00A107EE" w:rsidP="00B64FCE">
      <w:pPr>
        <w:spacing w:line="360" w:lineRule="auto"/>
        <w:ind w:right="521"/>
        <w:rPr>
          <w:rFonts w:asciiTheme="minorHAnsi" w:eastAsia="Calibri" w:hAnsiTheme="minorHAnsi" w:cstheme="minorHAnsi"/>
        </w:rPr>
      </w:pPr>
      <w:r w:rsidRPr="00B64FCE">
        <w:rPr>
          <w:rFonts w:asciiTheme="minorHAnsi" w:eastAsia="Calibri" w:hAnsiTheme="minorHAnsi" w:cstheme="minorHAnsi"/>
        </w:rPr>
        <w:t>The demonstration of unacceptable behaviour by using any means or medium to express views which:</w:t>
      </w:r>
    </w:p>
    <w:p w14:paraId="0A2603AD" w14:textId="77777777" w:rsidR="00F4340A" w:rsidRPr="00B64FCE" w:rsidRDefault="00A107EE" w:rsidP="00B64FCE">
      <w:pPr>
        <w:numPr>
          <w:ilvl w:val="0"/>
          <w:numId w:val="3"/>
        </w:numPr>
        <w:pBdr>
          <w:top w:val="nil"/>
          <w:left w:val="nil"/>
          <w:bottom w:val="nil"/>
          <w:right w:val="nil"/>
          <w:between w:val="nil"/>
        </w:pBdr>
        <w:spacing w:line="360" w:lineRule="auto"/>
        <w:ind w:right="521"/>
        <w:rPr>
          <w:rFonts w:asciiTheme="minorHAnsi" w:eastAsia="Calibri" w:hAnsiTheme="minorHAnsi" w:cstheme="minorHAnsi"/>
          <w:color w:val="000000"/>
        </w:rPr>
      </w:pPr>
      <w:r w:rsidRPr="00B64FCE">
        <w:rPr>
          <w:rFonts w:asciiTheme="minorHAnsi" w:eastAsia="Calibri" w:hAnsiTheme="minorHAnsi" w:cstheme="minorHAnsi"/>
          <w:color w:val="000000"/>
        </w:rPr>
        <w:t xml:space="preserve">Encourage, justify or glorify terrorist violence in furtherance of particular </w:t>
      </w:r>
      <w:proofErr w:type="gramStart"/>
      <w:r w:rsidRPr="00B64FCE">
        <w:rPr>
          <w:rFonts w:asciiTheme="minorHAnsi" w:eastAsia="Calibri" w:hAnsiTheme="minorHAnsi" w:cstheme="minorHAnsi"/>
          <w:color w:val="000000"/>
        </w:rPr>
        <w:t>beliefs;</w:t>
      </w:r>
      <w:proofErr w:type="gramEnd"/>
    </w:p>
    <w:p w14:paraId="6F67AF87" w14:textId="77777777" w:rsidR="00F4340A" w:rsidRPr="00B64FCE" w:rsidRDefault="00A107EE" w:rsidP="00B64FCE">
      <w:pPr>
        <w:numPr>
          <w:ilvl w:val="0"/>
          <w:numId w:val="3"/>
        </w:numPr>
        <w:pBdr>
          <w:top w:val="nil"/>
          <w:left w:val="nil"/>
          <w:bottom w:val="nil"/>
          <w:right w:val="nil"/>
          <w:between w:val="nil"/>
        </w:pBdr>
        <w:spacing w:line="360" w:lineRule="auto"/>
        <w:ind w:right="521"/>
        <w:rPr>
          <w:rFonts w:asciiTheme="minorHAnsi" w:eastAsia="Calibri" w:hAnsiTheme="minorHAnsi" w:cstheme="minorHAnsi"/>
          <w:color w:val="000000"/>
        </w:rPr>
      </w:pPr>
      <w:r w:rsidRPr="00B64FCE">
        <w:rPr>
          <w:rFonts w:asciiTheme="minorHAnsi" w:eastAsia="Calibri" w:hAnsiTheme="minorHAnsi" w:cstheme="minorHAnsi"/>
          <w:color w:val="000000"/>
        </w:rPr>
        <w:t xml:space="preserve">Seek to provoke others to terrorist </w:t>
      </w:r>
      <w:proofErr w:type="gramStart"/>
      <w:r w:rsidRPr="00B64FCE">
        <w:rPr>
          <w:rFonts w:asciiTheme="minorHAnsi" w:eastAsia="Calibri" w:hAnsiTheme="minorHAnsi" w:cstheme="minorHAnsi"/>
          <w:color w:val="000000"/>
        </w:rPr>
        <w:t>acts;</w:t>
      </w:r>
      <w:proofErr w:type="gramEnd"/>
    </w:p>
    <w:p w14:paraId="77C5CA45" w14:textId="77777777" w:rsidR="00F4340A" w:rsidRPr="00B64FCE" w:rsidRDefault="00A107EE" w:rsidP="00B64FCE">
      <w:pPr>
        <w:numPr>
          <w:ilvl w:val="0"/>
          <w:numId w:val="3"/>
        </w:numPr>
        <w:pBdr>
          <w:top w:val="nil"/>
          <w:left w:val="nil"/>
          <w:bottom w:val="nil"/>
          <w:right w:val="nil"/>
          <w:between w:val="nil"/>
        </w:pBdr>
        <w:spacing w:line="360" w:lineRule="auto"/>
        <w:ind w:right="522"/>
        <w:rPr>
          <w:rFonts w:asciiTheme="minorHAnsi" w:eastAsia="Calibri" w:hAnsiTheme="minorHAnsi" w:cstheme="minorHAnsi"/>
          <w:color w:val="000000"/>
        </w:rPr>
      </w:pPr>
      <w:r w:rsidRPr="00B64FCE">
        <w:rPr>
          <w:rFonts w:asciiTheme="minorHAnsi" w:eastAsia="Calibri" w:hAnsiTheme="minorHAnsi" w:cstheme="minorHAnsi"/>
          <w:color w:val="000000"/>
        </w:rPr>
        <w:t xml:space="preserve">Encourage other serious criminal activity or seek to provoke others to serious    criminal </w:t>
      </w:r>
      <w:proofErr w:type="gramStart"/>
      <w:r w:rsidRPr="00B64FCE">
        <w:rPr>
          <w:rFonts w:asciiTheme="minorHAnsi" w:eastAsia="Calibri" w:hAnsiTheme="minorHAnsi" w:cstheme="minorHAnsi"/>
          <w:color w:val="000000"/>
        </w:rPr>
        <w:t>acts;</w:t>
      </w:r>
      <w:proofErr w:type="gramEnd"/>
    </w:p>
    <w:p w14:paraId="79EDBF8F" w14:textId="77777777" w:rsidR="00F4340A" w:rsidRPr="00B64FCE" w:rsidRDefault="00A107EE" w:rsidP="00B64FCE">
      <w:pPr>
        <w:numPr>
          <w:ilvl w:val="0"/>
          <w:numId w:val="3"/>
        </w:numPr>
        <w:pBdr>
          <w:top w:val="nil"/>
          <w:left w:val="nil"/>
          <w:bottom w:val="nil"/>
          <w:right w:val="nil"/>
          <w:between w:val="nil"/>
        </w:pBdr>
        <w:spacing w:line="360" w:lineRule="auto"/>
        <w:ind w:right="521"/>
        <w:rPr>
          <w:rFonts w:asciiTheme="minorHAnsi" w:eastAsia="Calibri" w:hAnsiTheme="minorHAnsi" w:cstheme="minorHAnsi"/>
          <w:color w:val="000000"/>
        </w:rPr>
      </w:pPr>
      <w:r w:rsidRPr="00B64FCE">
        <w:rPr>
          <w:rFonts w:asciiTheme="minorHAnsi" w:eastAsia="Calibri" w:hAnsiTheme="minorHAnsi" w:cstheme="minorHAnsi"/>
          <w:color w:val="000000"/>
        </w:rPr>
        <w:t>Foster hatred which might lead to inter-community violence in the UK.</w:t>
      </w:r>
    </w:p>
    <w:p w14:paraId="30DAD2F3" w14:textId="77777777" w:rsidR="00F4340A" w:rsidRPr="00B64FCE" w:rsidRDefault="00F4340A" w:rsidP="00B64FCE">
      <w:pPr>
        <w:spacing w:line="360" w:lineRule="auto"/>
        <w:ind w:right="521" w:firstLine="426"/>
        <w:rPr>
          <w:rFonts w:asciiTheme="minorHAnsi" w:eastAsia="Calibri" w:hAnsiTheme="minorHAnsi" w:cstheme="minorHAnsi"/>
        </w:rPr>
      </w:pPr>
    </w:p>
    <w:p w14:paraId="55DB93CF" w14:textId="77777777" w:rsidR="00F4340A" w:rsidRPr="00B64FCE" w:rsidRDefault="00A107EE" w:rsidP="00B64FCE">
      <w:pPr>
        <w:spacing w:line="360" w:lineRule="auto"/>
        <w:ind w:right="521"/>
        <w:rPr>
          <w:rFonts w:asciiTheme="minorHAnsi" w:eastAsia="Calibri" w:hAnsiTheme="minorHAnsi" w:cstheme="minorHAnsi"/>
        </w:rPr>
      </w:pPr>
      <w:r w:rsidRPr="00B64FCE">
        <w:rPr>
          <w:rFonts w:asciiTheme="minorHAnsi" w:eastAsia="Calibri" w:hAnsiTheme="minorHAnsi" w:cstheme="minorHAnsi"/>
        </w:rPr>
        <w:t>There is no such thing as a “typical extremist”: those who become involved in extremist actions come from a range of backgrounds and experiences, and most individuals, even those who hold radical views, do not become involved in violent extremist activity.</w:t>
      </w:r>
    </w:p>
    <w:p w14:paraId="63C25CBD" w14:textId="77777777" w:rsidR="00F4340A" w:rsidRPr="00B64FCE" w:rsidRDefault="00F4340A" w:rsidP="00B64FCE">
      <w:pPr>
        <w:spacing w:line="360" w:lineRule="auto"/>
        <w:ind w:right="521"/>
        <w:rPr>
          <w:rFonts w:asciiTheme="minorHAnsi" w:eastAsia="Calibri" w:hAnsiTheme="minorHAnsi" w:cstheme="minorHAnsi"/>
        </w:rPr>
      </w:pPr>
    </w:p>
    <w:p w14:paraId="326CB81F" w14:textId="77777777" w:rsidR="00F4340A" w:rsidRPr="00B64FCE" w:rsidRDefault="00A107EE" w:rsidP="00B64FCE">
      <w:pPr>
        <w:spacing w:after="200" w:line="360" w:lineRule="auto"/>
        <w:ind w:right="521"/>
        <w:rPr>
          <w:rFonts w:asciiTheme="minorHAnsi" w:eastAsia="Calibri" w:hAnsiTheme="minorHAnsi" w:cstheme="minorHAnsi"/>
        </w:rPr>
      </w:pPr>
      <w:r w:rsidRPr="00B64FCE">
        <w:rPr>
          <w:rFonts w:asciiTheme="minorHAnsi" w:eastAsia="Calibri" w:hAnsiTheme="minorHAnsi" w:cstheme="minorHAnsi"/>
        </w:rPr>
        <w:lastRenderedPageBreak/>
        <w:t xml:space="preserve">Members of the University community may become susceptible to radicalisation through a range of social, personal and environmental factors - it is known that violent extremists exploit vulnerabilities in individuals to drive a wedge between them and their families and communities.  It is vital that staff </w:t>
      </w:r>
      <w:proofErr w:type="gramStart"/>
      <w:r w:rsidRPr="00B64FCE">
        <w:rPr>
          <w:rFonts w:asciiTheme="minorHAnsi" w:eastAsia="Calibri" w:hAnsiTheme="minorHAnsi" w:cstheme="minorHAnsi"/>
        </w:rPr>
        <w:t>are able to</w:t>
      </w:r>
      <w:proofErr w:type="gramEnd"/>
      <w:r w:rsidRPr="00B64FCE">
        <w:rPr>
          <w:rFonts w:asciiTheme="minorHAnsi" w:eastAsia="Calibri" w:hAnsiTheme="minorHAnsi" w:cstheme="minorHAnsi"/>
        </w:rPr>
        <w:t xml:space="preserve"> recognise those vulnerabilities.</w:t>
      </w:r>
    </w:p>
    <w:p w14:paraId="0FE04199" w14:textId="77777777" w:rsidR="00F4340A" w:rsidRPr="00B64FCE" w:rsidRDefault="00A107EE" w:rsidP="00B64FCE">
      <w:pPr>
        <w:spacing w:after="200" w:line="360" w:lineRule="auto"/>
        <w:ind w:right="521"/>
        <w:rPr>
          <w:rFonts w:asciiTheme="minorHAnsi" w:eastAsia="Calibri" w:hAnsiTheme="minorHAnsi" w:cstheme="minorHAnsi"/>
        </w:rPr>
      </w:pPr>
      <w:r w:rsidRPr="00B64FCE">
        <w:rPr>
          <w:rFonts w:asciiTheme="minorHAnsi" w:eastAsia="Calibri" w:hAnsiTheme="minorHAnsi" w:cstheme="minorHAnsi"/>
        </w:rPr>
        <w:t>Indicators of vulnerability include:</w:t>
      </w:r>
    </w:p>
    <w:p w14:paraId="2941573C" w14:textId="77777777" w:rsidR="00F4340A" w:rsidRPr="00B64FCE" w:rsidRDefault="00A107EE" w:rsidP="00B64FCE">
      <w:pPr>
        <w:spacing w:after="200" w:line="360" w:lineRule="auto"/>
        <w:ind w:left="567" w:right="521" w:hanging="141"/>
        <w:rPr>
          <w:rFonts w:asciiTheme="minorHAnsi" w:eastAsia="Calibri" w:hAnsiTheme="minorHAnsi" w:cstheme="minorHAnsi"/>
        </w:rPr>
      </w:pPr>
      <w:r w:rsidRPr="00B64FCE">
        <w:rPr>
          <w:rFonts w:asciiTheme="minorHAnsi" w:eastAsia="Calibri" w:hAnsiTheme="minorHAnsi" w:cstheme="minorHAnsi"/>
        </w:rPr>
        <w:t xml:space="preserve">• Identity crisis – being distanced from their cultural or religious heritage and experiences discomfort about their place in </w:t>
      </w:r>
      <w:proofErr w:type="gramStart"/>
      <w:r w:rsidRPr="00B64FCE">
        <w:rPr>
          <w:rFonts w:asciiTheme="minorHAnsi" w:eastAsia="Calibri" w:hAnsiTheme="minorHAnsi" w:cstheme="minorHAnsi"/>
        </w:rPr>
        <w:t>society;</w:t>
      </w:r>
      <w:proofErr w:type="gramEnd"/>
    </w:p>
    <w:p w14:paraId="4ABC6BAB" w14:textId="77777777" w:rsidR="00F4340A" w:rsidRPr="00B64FCE" w:rsidRDefault="00A107EE" w:rsidP="00B64FCE">
      <w:pPr>
        <w:spacing w:after="200" w:line="360" w:lineRule="auto"/>
        <w:ind w:left="567" w:right="521" w:hanging="141"/>
        <w:rPr>
          <w:rFonts w:asciiTheme="minorHAnsi" w:eastAsia="Calibri" w:hAnsiTheme="minorHAnsi" w:cstheme="minorHAnsi"/>
        </w:rPr>
      </w:pPr>
      <w:r w:rsidRPr="00B64FCE">
        <w:rPr>
          <w:rFonts w:asciiTheme="minorHAnsi" w:eastAsia="Calibri" w:hAnsiTheme="minorHAnsi" w:cstheme="minorHAnsi"/>
        </w:rPr>
        <w:t xml:space="preserve">• Personal crisis – experiencing family tensions; a sense of isolation; low self-esteem; dissociated from existing friendship group and become involved with a new and different group of friends; searching for answers to questions about identity, faith and </w:t>
      </w:r>
      <w:proofErr w:type="gramStart"/>
      <w:r w:rsidRPr="00B64FCE">
        <w:rPr>
          <w:rFonts w:asciiTheme="minorHAnsi" w:eastAsia="Calibri" w:hAnsiTheme="minorHAnsi" w:cstheme="minorHAnsi"/>
        </w:rPr>
        <w:t>belonging;</w:t>
      </w:r>
      <w:proofErr w:type="gramEnd"/>
    </w:p>
    <w:p w14:paraId="397B54EA" w14:textId="77777777" w:rsidR="00F4340A" w:rsidRPr="00B64FCE" w:rsidRDefault="00A107EE" w:rsidP="00B64FCE">
      <w:pPr>
        <w:spacing w:after="200" w:line="360" w:lineRule="auto"/>
        <w:ind w:left="567" w:right="521" w:hanging="141"/>
        <w:rPr>
          <w:rFonts w:asciiTheme="minorHAnsi" w:eastAsia="Calibri" w:hAnsiTheme="minorHAnsi" w:cstheme="minorHAnsi"/>
        </w:rPr>
      </w:pPr>
      <w:r w:rsidRPr="00B64FCE">
        <w:rPr>
          <w:rFonts w:asciiTheme="minorHAnsi" w:eastAsia="Calibri" w:hAnsiTheme="minorHAnsi" w:cstheme="minorHAnsi"/>
        </w:rPr>
        <w:t xml:space="preserve">• Personal circumstances – migration; local community tensions; and events affecting the person’s country or region of origin may contribute to a sense of grievance that is triggered by personal experience of racism or discrimination or aspects of Government </w:t>
      </w:r>
      <w:proofErr w:type="gramStart"/>
      <w:r w:rsidRPr="00B64FCE">
        <w:rPr>
          <w:rFonts w:asciiTheme="minorHAnsi" w:eastAsia="Calibri" w:hAnsiTheme="minorHAnsi" w:cstheme="minorHAnsi"/>
        </w:rPr>
        <w:t>policy;</w:t>
      </w:r>
      <w:proofErr w:type="gramEnd"/>
    </w:p>
    <w:p w14:paraId="4B756E06" w14:textId="77777777" w:rsidR="00F4340A" w:rsidRPr="00B64FCE" w:rsidRDefault="00A107EE" w:rsidP="00B64FCE">
      <w:pPr>
        <w:spacing w:after="200" w:line="360" w:lineRule="auto"/>
        <w:ind w:left="567" w:right="521" w:hanging="141"/>
        <w:rPr>
          <w:rFonts w:asciiTheme="minorHAnsi" w:eastAsia="Calibri" w:hAnsiTheme="minorHAnsi" w:cstheme="minorHAnsi"/>
        </w:rPr>
      </w:pPr>
      <w:r w:rsidRPr="00B64FCE">
        <w:rPr>
          <w:rFonts w:asciiTheme="minorHAnsi" w:eastAsia="Calibri" w:hAnsiTheme="minorHAnsi" w:cstheme="minorHAnsi"/>
        </w:rPr>
        <w:t xml:space="preserve">• Unmet aspirations –perceptions of injustice; a feeling of failure; rejection of civic </w:t>
      </w:r>
      <w:proofErr w:type="gramStart"/>
      <w:r w:rsidRPr="00B64FCE">
        <w:rPr>
          <w:rFonts w:asciiTheme="minorHAnsi" w:eastAsia="Calibri" w:hAnsiTheme="minorHAnsi" w:cstheme="minorHAnsi"/>
        </w:rPr>
        <w:t>life;</w:t>
      </w:r>
      <w:proofErr w:type="gramEnd"/>
    </w:p>
    <w:p w14:paraId="730AADEC" w14:textId="77777777" w:rsidR="00F4340A" w:rsidRPr="00B64FCE" w:rsidRDefault="00A107EE" w:rsidP="00B64FCE">
      <w:pPr>
        <w:spacing w:after="200" w:line="360" w:lineRule="auto"/>
        <w:ind w:left="567" w:right="521" w:hanging="141"/>
        <w:rPr>
          <w:rFonts w:asciiTheme="minorHAnsi" w:eastAsia="Calibri" w:hAnsiTheme="minorHAnsi" w:cstheme="minorHAnsi"/>
        </w:rPr>
      </w:pPr>
      <w:r w:rsidRPr="00B64FCE">
        <w:rPr>
          <w:rFonts w:asciiTheme="minorHAnsi" w:eastAsia="Calibri" w:hAnsiTheme="minorHAnsi" w:cstheme="minorHAnsi"/>
        </w:rPr>
        <w:t xml:space="preserve">• Experiences of criminality – which may include involvement with criminal groups, imprisonment, and poor resettlement or </w:t>
      </w:r>
      <w:proofErr w:type="gramStart"/>
      <w:r w:rsidRPr="00B64FCE">
        <w:rPr>
          <w:rFonts w:asciiTheme="minorHAnsi" w:eastAsia="Calibri" w:hAnsiTheme="minorHAnsi" w:cstheme="minorHAnsi"/>
        </w:rPr>
        <w:t>reintegration;</w:t>
      </w:r>
      <w:proofErr w:type="gramEnd"/>
    </w:p>
    <w:p w14:paraId="7BBF3D74" w14:textId="77777777" w:rsidR="00F4340A" w:rsidRPr="00B64FCE" w:rsidRDefault="00A107EE" w:rsidP="00B64FCE">
      <w:pPr>
        <w:spacing w:after="200" w:line="360" w:lineRule="auto"/>
        <w:ind w:left="567" w:right="521" w:hanging="141"/>
        <w:rPr>
          <w:rFonts w:asciiTheme="minorHAnsi" w:eastAsia="Calibri" w:hAnsiTheme="minorHAnsi" w:cstheme="minorHAnsi"/>
        </w:rPr>
      </w:pPr>
      <w:r w:rsidRPr="00B64FCE">
        <w:rPr>
          <w:rFonts w:asciiTheme="minorHAnsi" w:eastAsia="Calibri" w:hAnsiTheme="minorHAnsi" w:cstheme="minorHAnsi"/>
        </w:rPr>
        <w:t>• Personal difficulties - with social interaction, empathy with others, understanding the consequences of their actions and awareness of the motivations of others.</w:t>
      </w:r>
    </w:p>
    <w:p w14:paraId="72A57BC1" w14:textId="77777777" w:rsidR="00F4340A" w:rsidRPr="00B64FCE" w:rsidRDefault="00A107EE" w:rsidP="00B64FCE">
      <w:pPr>
        <w:spacing w:after="200" w:line="360" w:lineRule="auto"/>
        <w:ind w:right="521"/>
        <w:rPr>
          <w:rFonts w:asciiTheme="minorHAnsi" w:eastAsia="Calibri" w:hAnsiTheme="minorHAnsi" w:cstheme="minorHAnsi"/>
        </w:rPr>
      </w:pPr>
      <w:r w:rsidRPr="00B64FCE">
        <w:rPr>
          <w:rFonts w:asciiTheme="minorHAnsi" w:eastAsia="Calibri" w:hAnsiTheme="minorHAnsi" w:cstheme="minorHAnsi"/>
        </w:rPr>
        <w:lastRenderedPageBreak/>
        <w:t>Importantly, this list is not exhaustive, nor does it mean that all people experiencing the above are at risk of radicalisation for the purposes of violent extremism.  More critical risk factors could include:</w:t>
      </w:r>
    </w:p>
    <w:p w14:paraId="51899B9D" w14:textId="77777777" w:rsidR="00F4340A" w:rsidRPr="00B64FCE" w:rsidRDefault="00A107EE" w:rsidP="00B64FCE">
      <w:pPr>
        <w:spacing w:after="200" w:line="360" w:lineRule="auto"/>
        <w:ind w:left="709" w:right="521" w:hanging="283"/>
        <w:rPr>
          <w:rFonts w:asciiTheme="minorHAnsi" w:eastAsia="Calibri" w:hAnsiTheme="minorHAnsi" w:cstheme="minorHAnsi"/>
        </w:rPr>
      </w:pPr>
      <w:r w:rsidRPr="00B64FCE">
        <w:rPr>
          <w:rFonts w:asciiTheme="minorHAnsi" w:eastAsia="Calibri" w:hAnsiTheme="minorHAnsi" w:cstheme="minorHAnsi"/>
        </w:rPr>
        <w:t xml:space="preserve">• Being in contact with extremist </w:t>
      </w:r>
      <w:proofErr w:type="gramStart"/>
      <w:r w:rsidRPr="00B64FCE">
        <w:rPr>
          <w:rFonts w:asciiTheme="minorHAnsi" w:eastAsia="Calibri" w:hAnsiTheme="minorHAnsi" w:cstheme="minorHAnsi"/>
        </w:rPr>
        <w:t>recruiters;</w:t>
      </w:r>
      <w:proofErr w:type="gramEnd"/>
    </w:p>
    <w:p w14:paraId="2723C3A8" w14:textId="77777777" w:rsidR="00F4340A" w:rsidRPr="00B64FCE" w:rsidRDefault="00A107EE" w:rsidP="00B64FCE">
      <w:pPr>
        <w:spacing w:after="200" w:line="360" w:lineRule="auto"/>
        <w:ind w:left="709" w:right="521" w:hanging="283"/>
        <w:rPr>
          <w:rFonts w:asciiTheme="minorHAnsi" w:eastAsia="Calibri" w:hAnsiTheme="minorHAnsi" w:cstheme="minorHAnsi"/>
        </w:rPr>
      </w:pPr>
      <w:r w:rsidRPr="00B64FCE">
        <w:rPr>
          <w:rFonts w:asciiTheme="minorHAnsi" w:eastAsia="Calibri" w:hAnsiTheme="minorHAnsi" w:cstheme="minorHAnsi"/>
        </w:rPr>
        <w:t xml:space="preserve">• Accessing violent extremist websites, especially those with a social networking </w:t>
      </w:r>
      <w:proofErr w:type="gramStart"/>
      <w:r w:rsidRPr="00B64FCE">
        <w:rPr>
          <w:rFonts w:asciiTheme="minorHAnsi" w:eastAsia="Calibri" w:hAnsiTheme="minorHAnsi" w:cstheme="minorHAnsi"/>
        </w:rPr>
        <w:t>element;</w:t>
      </w:r>
      <w:proofErr w:type="gramEnd"/>
    </w:p>
    <w:p w14:paraId="2215D3E8" w14:textId="77777777" w:rsidR="00F4340A" w:rsidRPr="00B64FCE" w:rsidRDefault="00A107EE" w:rsidP="00B64FCE">
      <w:pPr>
        <w:spacing w:after="200" w:line="360" w:lineRule="auto"/>
        <w:ind w:left="709" w:right="521" w:hanging="283"/>
        <w:rPr>
          <w:rFonts w:asciiTheme="minorHAnsi" w:eastAsia="Calibri" w:hAnsiTheme="minorHAnsi" w:cstheme="minorHAnsi"/>
        </w:rPr>
      </w:pPr>
      <w:r w:rsidRPr="00B64FCE">
        <w:rPr>
          <w:rFonts w:asciiTheme="minorHAnsi" w:eastAsia="Calibri" w:hAnsiTheme="minorHAnsi" w:cstheme="minorHAnsi"/>
        </w:rPr>
        <w:t xml:space="preserve">• Possessing or accessing violent extremist </w:t>
      </w:r>
      <w:proofErr w:type="gramStart"/>
      <w:r w:rsidRPr="00B64FCE">
        <w:rPr>
          <w:rFonts w:asciiTheme="minorHAnsi" w:eastAsia="Calibri" w:hAnsiTheme="minorHAnsi" w:cstheme="minorHAnsi"/>
        </w:rPr>
        <w:t>literature;</w:t>
      </w:r>
      <w:proofErr w:type="gramEnd"/>
    </w:p>
    <w:p w14:paraId="3A6F36E2" w14:textId="77777777" w:rsidR="00F4340A" w:rsidRPr="00B64FCE" w:rsidRDefault="00A107EE" w:rsidP="00B64FCE">
      <w:pPr>
        <w:spacing w:after="200" w:line="360" w:lineRule="auto"/>
        <w:ind w:left="709" w:right="521" w:hanging="283"/>
        <w:rPr>
          <w:rFonts w:asciiTheme="minorHAnsi" w:eastAsia="Calibri" w:hAnsiTheme="minorHAnsi" w:cstheme="minorHAnsi"/>
        </w:rPr>
      </w:pPr>
      <w:r w:rsidRPr="00B64FCE">
        <w:rPr>
          <w:rFonts w:asciiTheme="minorHAnsi" w:eastAsia="Calibri" w:hAnsiTheme="minorHAnsi" w:cstheme="minorHAnsi"/>
        </w:rPr>
        <w:t xml:space="preserve">• Using extremist narratives and a global ideology to explain personal </w:t>
      </w:r>
      <w:proofErr w:type="gramStart"/>
      <w:r w:rsidRPr="00B64FCE">
        <w:rPr>
          <w:rFonts w:asciiTheme="minorHAnsi" w:eastAsia="Calibri" w:hAnsiTheme="minorHAnsi" w:cstheme="minorHAnsi"/>
        </w:rPr>
        <w:t>disadvantage;</w:t>
      </w:r>
      <w:proofErr w:type="gramEnd"/>
    </w:p>
    <w:p w14:paraId="57996081" w14:textId="77777777" w:rsidR="00F4340A" w:rsidRPr="00B64FCE" w:rsidRDefault="00A107EE" w:rsidP="00B64FCE">
      <w:pPr>
        <w:spacing w:after="200" w:line="360" w:lineRule="auto"/>
        <w:ind w:left="709" w:right="521" w:hanging="283"/>
        <w:rPr>
          <w:rFonts w:asciiTheme="minorHAnsi" w:eastAsia="Calibri" w:hAnsiTheme="minorHAnsi" w:cstheme="minorHAnsi"/>
        </w:rPr>
      </w:pPr>
      <w:r w:rsidRPr="00B64FCE">
        <w:rPr>
          <w:rFonts w:asciiTheme="minorHAnsi" w:eastAsia="Calibri" w:hAnsiTheme="minorHAnsi" w:cstheme="minorHAnsi"/>
        </w:rPr>
        <w:t xml:space="preserve">• Justifying the use of violence to solve societal </w:t>
      </w:r>
      <w:proofErr w:type="gramStart"/>
      <w:r w:rsidRPr="00B64FCE">
        <w:rPr>
          <w:rFonts w:asciiTheme="minorHAnsi" w:eastAsia="Calibri" w:hAnsiTheme="minorHAnsi" w:cstheme="minorHAnsi"/>
        </w:rPr>
        <w:t>issues;</w:t>
      </w:r>
      <w:proofErr w:type="gramEnd"/>
    </w:p>
    <w:p w14:paraId="32181DFD" w14:textId="77777777" w:rsidR="00F4340A" w:rsidRPr="00B64FCE" w:rsidRDefault="00A107EE" w:rsidP="00B64FCE">
      <w:pPr>
        <w:spacing w:after="200" w:line="360" w:lineRule="auto"/>
        <w:ind w:left="567" w:right="521" w:hanging="141"/>
        <w:rPr>
          <w:rFonts w:asciiTheme="minorHAnsi" w:eastAsia="Calibri" w:hAnsiTheme="minorHAnsi" w:cstheme="minorHAnsi"/>
        </w:rPr>
      </w:pPr>
      <w:r w:rsidRPr="00B64FCE">
        <w:rPr>
          <w:rFonts w:asciiTheme="minorHAnsi" w:eastAsia="Calibri" w:hAnsiTheme="minorHAnsi" w:cstheme="minorHAnsi"/>
        </w:rPr>
        <w:t>• Joining or seeking to join extremist organisations; and</w:t>
      </w:r>
    </w:p>
    <w:p w14:paraId="624346AE" w14:textId="77777777" w:rsidR="00F4340A" w:rsidRPr="00B64FCE" w:rsidRDefault="00A107EE" w:rsidP="00B64FCE">
      <w:pPr>
        <w:spacing w:after="200" w:line="360" w:lineRule="auto"/>
        <w:ind w:left="567" w:right="521" w:hanging="141"/>
        <w:rPr>
          <w:rFonts w:asciiTheme="minorHAnsi" w:eastAsia="Calibri" w:hAnsiTheme="minorHAnsi" w:cstheme="minorHAnsi"/>
        </w:rPr>
      </w:pPr>
      <w:r w:rsidRPr="00B64FCE">
        <w:rPr>
          <w:rFonts w:asciiTheme="minorHAnsi" w:eastAsia="Calibri" w:hAnsiTheme="minorHAnsi" w:cstheme="minorHAnsi"/>
        </w:rPr>
        <w:t xml:space="preserve">• Significant changes to appearance and/or </w:t>
      </w:r>
      <w:proofErr w:type="gramStart"/>
      <w:r w:rsidRPr="00B64FCE">
        <w:rPr>
          <w:rFonts w:asciiTheme="minorHAnsi" w:eastAsia="Calibri" w:hAnsiTheme="minorHAnsi" w:cstheme="minorHAnsi"/>
        </w:rPr>
        <w:t>behaviour;</w:t>
      </w:r>
      <w:proofErr w:type="gramEnd"/>
    </w:p>
    <w:p w14:paraId="49FB5DE6" w14:textId="77777777" w:rsidR="00F4340A" w:rsidRPr="00B64FCE" w:rsidRDefault="00A107EE" w:rsidP="00B64FCE">
      <w:pPr>
        <w:spacing w:after="200" w:line="360" w:lineRule="auto"/>
        <w:ind w:left="567" w:right="521" w:hanging="141"/>
        <w:rPr>
          <w:rFonts w:asciiTheme="minorHAnsi" w:eastAsia="Calibri" w:hAnsiTheme="minorHAnsi" w:cstheme="minorHAnsi"/>
        </w:rPr>
      </w:pPr>
      <w:r w:rsidRPr="00B64FCE">
        <w:rPr>
          <w:rFonts w:asciiTheme="minorHAnsi" w:eastAsia="Calibri" w:hAnsiTheme="minorHAnsi" w:cstheme="minorHAnsi"/>
        </w:rPr>
        <w:t>• Experiencing a high level of social isolation resulting in issues of identity crisis and/or personal crisis.</w:t>
      </w:r>
    </w:p>
    <w:p w14:paraId="4B4E0E7B" w14:textId="77777777" w:rsidR="00F4340A" w:rsidRPr="00B64FCE" w:rsidRDefault="00A107EE" w:rsidP="00B64FCE">
      <w:pPr>
        <w:spacing w:after="200" w:line="360" w:lineRule="auto"/>
        <w:ind w:right="521"/>
        <w:rPr>
          <w:rFonts w:asciiTheme="minorHAnsi" w:eastAsia="Calibri" w:hAnsiTheme="minorHAnsi" w:cstheme="minorHAnsi"/>
        </w:rPr>
      </w:pPr>
      <w:r w:rsidRPr="00B64FCE">
        <w:rPr>
          <w:rFonts w:asciiTheme="minorHAnsi" w:eastAsia="Calibri" w:hAnsiTheme="minorHAnsi" w:cstheme="minorHAnsi"/>
        </w:rPr>
        <w:t>Any concerns should be referred to the SPOC.</w:t>
      </w:r>
    </w:p>
    <w:p w14:paraId="0C8E5AEE" w14:textId="77777777" w:rsidR="00F4340A" w:rsidRPr="00B64FCE" w:rsidRDefault="00F4340A" w:rsidP="00B64FCE">
      <w:pPr>
        <w:spacing w:after="200" w:line="360" w:lineRule="auto"/>
        <w:ind w:right="521"/>
        <w:rPr>
          <w:rFonts w:asciiTheme="minorHAnsi" w:eastAsia="Calibri" w:hAnsiTheme="minorHAnsi" w:cstheme="minorHAnsi"/>
        </w:rPr>
      </w:pPr>
    </w:p>
    <w:p w14:paraId="4C43128F" w14:textId="77777777" w:rsidR="00F4340A" w:rsidRPr="00B64FCE" w:rsidRDefault="00F4340A" w:rsidP="00B64FCE">
      <w:pPr>
        <w:spacing w:after="200" w:line="360" w:lineRule="auto"/>
        <w:ind w:right="521"/>
        <w:rPr>
          <w:rFonts w:asciiTheme="minorHAnsi" w:eastAsia="Calibri" w:hAnsiTheme="minorHAnsi" w:cstheme="minorHAnsi"/>
        </w:rPr>
      </w:pPr>
    </w:p>
    <w:p w14:paraId="442BD755" w14:textId="77777777" w:rsidR="00F4340A" w:rsidRPr="00B64FCE" w:rsidRDefault="00F4340A" w:rsidP="00B64FCE">
      <w:pPr>
        <w:spacing w:after="200" w:line="360" w:lineRule="auto"/>
        <w:ind w:right="521"/>
        <w:rPr>
          <w:rFonts w:asciiTheme="minorHAnsi" w:eastAsia="Calibri" w:hAnsiTheme="minorHAnsi" w:cstheme="minorHAnsi"/>
        </w:rPr>
      </w:pPr>
    </w:p>
    <w:p w14:paraId="60F0BA7C" w14:textId="77777777" w:rsidR="00F4340A" w:rsidRPr="00B64FCE" w:rsidRDefault="00F4340A" w:rsidP="00B64FCE">
      <w:pPr>
        <w:spacing w:after="200" w:line="360" w:lineRule="auto"/>
        <w:ind w:right="521"/>
        <w:rPr>
          <w:rFonts w:asciiTheme="minorHAnsi" w:eastAsia="Calibri" w:hAnsiTheme="minorHAnsi" w:cstheme="minorHAnsi"/>
        </w:rPr>
      </w:pPr>
    </w:p>
    <w:p w14:paraId="0E2F0263" w14:textId="77777777" w:rsidR="00F4340A" w:rsidRPr="00B64FCE" w:rsidRDefault="00F4340A" w:rsidP="00B64FCE">
      <w:pPr>
        <w:spacing w:after="200" w:line="360" w:lineRule="auto"/>
        <w:ind w:right="521"/>
        <w:rPr>
          <w:rFonts w:asciiTheme="minorHAnsi" w:eastAsia="Calibri" w:hAnsiTheme="minorHAnsi" w:cstheme="minorHAnsi"/>
        </w:rPr>
      </w:pPr>
    </w:p>
    <w:tbl>
      <w:tblPr>
        <w:tblStyle w:val="a"/>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8"/>
        <w:gridCol w:w="6538"/>
      </w:tblGrid>
      <w:tr w:rsidR="00F4340A" w:rsidRPr="00B64FCE" w14:paraId="19B2AC99" w14:textId="77777777">
        <w:tc>
          <w:tcPr>
            <w:tcW w:w="2748" w:type="dxa"/>
          </w:tcPr>
          <w:p w14:paraId="1D141941"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lastRenderedPageBreak/>
              <w:t>Issuing Institution</w:t>
            </w:r>
          </w:p>
        </w:tc>
        <w:tc>
          <w:tcPr>
            <w:tcW w:w="6538" w:type="dxa"/>
          </w:tcPr>
          <w:p w14:paraId="2719893D"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Plymouth Marjon University</w:t>
            </w:r>
          </w:p>
        </w:tc>
      </w:tr>
      <w:tr w:rsidR="00F4340A" w:rsidRPr="00B64FCE" w14:paraId="5DE15E1F" w14:textId="77777777">
        <w:tc>
          <w:tcPr>
            <w:tcW w:w="2748" w:type="dxa"/>
          </w:tcPr>
          <w:p w14:paraId="76942F56"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Issuing Authority</w:t>
            </w:r>
          </w:p>
        </w:tc>
        <w:tc>
          <w:tcPr>
            <w:tcW w:w="6538" w:type="dxa"/>
          </w:tcPr>
          <w:p w14:paraId="2DE8FA91"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Board of Governors</w:t>
            </w:r>
          </w:p>
        </w:tc>
      </w:tr>
      <w:tr w:rsidR="00F4340A" w:rsidRPr="00B64FCE" w14:paraId="01144579" w14:textId="77777777">
        <w:tc>
          <w:tcPr>
            <w:tcW w:w="2748" w:type="dxa"/>
          </w:tcPr>
          <w:p w14:paraId="29E4B61C"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Document Title</w:t>
            </w:r>
          </w:p>
        </w:tc>
        <w:tc>
          <w:tcPr>
            <w:tcW w:w="6538" w:type="dxa"/>
          </w:tcPr>
          <w:p w14:paraId="462B2AC3"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Prevent Policy </w:t>
            </w:r>
          </w:p>
        </w:tc>
      </w:tr>
      <w:tr w:rsidR="00F4340A" w:rsidRPr="00B64FCE" w14:paraId="13A14557" w14:textId="77777777">
        <w:tc>
          <w:tcPr>
            <w:tcW w:w="2748" w:type="dxa"/>
          </w:tcPr>
          <w:p w14:paraId="01B9E324"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Document Reference</w:t>
            </w:r>
          </w:p>
        </w:tc>
        <w:tc>
          <w:tcPr>
            <w:tcW w:w="6538" w:type="dxa"/>
          </w:tcPr>
          <w:p w14:paraId="534B87B0"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L:\ Student Support\Prevent</w:t>
            </w:r>
          </w:p>
        </w:tc>
      </w:tr>
      <w:tr w:rsidR="00F4340A" w:rsidRPr="00B64FCE" w14:paraId="0B829D86" w14:textId="77777777">
        <w:tc>
          <w:tcPr>
            <w:tcW w:w="2748" w:type="dxa"/>
          </w:tcPr>
          <w:p w14:paraId="2CEDD008"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Version</w:t>
            </w:r>
          </w:p>
        </w:tc>
        <w:tc>
          <w:tcPr>
            <w:tcW w:w="6538" w:type="dxa"/>
          </w:tcPr>
          <w:p w14:paraId="3A5289F0" w14:textId="2D899A80" w:rsidR="00F4340A" w:rsidRPr="00B64FCE" w:rsidRDefault="002261B8" w:rsidP="00B64FCE">
            <w:pPr>
              <w:spacing w:line="360" w:lineRule="auto"/>
              <w:rPr>
                <w:rFonts w:asciiTheme="minorHAnsi" w:eastAsia="Calibri" w:hAnsiTheme="minorHAnsi" w:cstheme="minorHAnsi"/>
              </w:rPr>
            </w:pPr>
            <w:sdt>
              <w:sdtPr>
                <w:rPr>
                  <w:rFonts w:asciiTheme="minorHAnsi" w:hAnsiTheme="minorHAnsi" w:cstheme="minorHAnsi"/>
                </w:rPr>
                <w:tag w:val="goog_rdk_2"/>
                <w:id w:val="-1771081346"/>
              </w:sdtPr>
              <w:sdtEndPr/>
              <w:sdtContent>
                <w:sdt>
                  <w:sdtPr>
                    <w:rPr>
                      <w:rFonts w:asciiTheme="minorHAnsi" w:hAnsiTheme="minorHAnsi" w:cstheme="minorHAnsi"/>
                    </w:rPr>
                    <w:tag w:val="goog_rdk_3"/>
                    <w:id w:val="1487360145"/>
                  </w:sdtPr>
                  <w:sdtEndPr/>
                  <w:sdtContent>
                    <w:r w:rsidR="00561A0E" w:rsidRPr="00B64FCE">
                      <w:rPr>
                        <w:rFonts w:asciiTheme="minorHAnsi" w:eastAsia="Calibri" w:hAnsiTheme="minorHAnsi" w:cstheme="minorHAnsi"/>
                      </w:rPr>
                      <w:t>0.</w:t>
                    </w:r>
                    <w:r w:rsidR="00087D63">
                      <w:rPr>
                        <w:rFonts w:asciiTheme="minorHAnsi" w:eastAsia="Calibri" w:hAnsiTheme="minorHAnsi" w:cstheme="minorHAnsi"/>
                      </w:rPr>
                      <w:t>7</w:t>
                    </w:r>
                  </w:sdtContent>
                </w:sdt>
              </w:sdtContent>
            </w:sdt>
          </w:p>
        </w:tc>
      </w:tr>
      <w:tr w:rsidR="00F4340A" w:rsidRPr="00B64FCE" w14:paraId="5A83F603" w14:textId="77777777">
        <w:tc>
          <w:tcPr>
            <w:tcW w:w="2748" w:type="dxa"/>
          </w:tcPr>
          <w:p w14:paraId="2CE1CF49"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Custodian</w:t>
            </w:r>
          </w:p>
        </w:tc>
        <w:tc>
          <w:tcPr>
            <w:tcW w:w="6538" w:type="dxa"/>
          </w:tcPr>
          <w:p w14:paraId="6DD9E06F"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Prevent - Senior Point of Contact </w:t>
            </w:r>
          </w:p>
        </w:tc>
      </w:tr>
      <w:tr w:rsidR="00F4340A" w:rsidRPr="00B64FCE" w14:paraId="7F376E5F" w14:textId="77777777">
        <w:tc>
          <w:tcPr>
            <w:tcW w:w="2748" w:type="dxa"/>
          </w:tcPr>
          <w:p w14:paraId="1381BC51"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Document Date</w:t>
            </w:r>
          </w:p>
        </w:tc>
        <w:tc>
          <w:tcPr>
            <w:tcW w:w="6538" w:type="dxa"/>
          </w:tcPr>
          <w:p w14:paraId="73222020"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26</w:t>
            </w:r>
            <w:r w:rsidRPr="00B64FCE">
              <w:rPr>
                <w:rFonts w:asciiTheme="minorHAnsi" w:eastAsia="Calibri" w:hAnsiTheme="minorHAnsi" w:cstheme="minorHAnsi"/>
                <w:vertAlign w:val="superscript"/>
              </w:rPr>
              <w:t>th</w:t>
            </w:r>
            <w:r w:rsidRPr="00B64FCE">
              <w:rPr>
                <w:rFonts w:asciiTheme="minorHAnsi" w:eastAsia="Calibri" w:hAnsiTheme="minorHAnsi" w:cstheme="minorHAnsi"/>
              </w:rPr>
              <w:t xml:space="preserve"> March 2016</w:t>
            </w:r>
          </w:p>
        </w:tc>
      </w:tr>
      <w:tr w:rsidR="00F4340A" w:rsidRPr="00B64FCE" w14:paraId="4CA7E765" w14:textId="77777777">
        <w:tc>
          <w:tcPr>
            <w:tcW w:w="2748" w:type="dxa"/>
          </w:tcPr>
          <w:p w14:paraId="0C92315E"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Last Amended</w:t>
            </w:r>
          </w:p>
        </w:tc>
        <w:tc>
          <w:tcPr>
            <w:tcW w:w="6538" w:type="dxa"/>
          </w:tcPr>
          <w:p w14:paraId="5F7CAA8E" w14:textId="388BBAE3" w:rsidR="00F4340A" w:rsidRPr="00B64FCE" w:rsidRDefault="002261B8" w:rsidP="00B64FCE">
            <w:pPr>
              <w:spacing w:line="360" w:lineRule="auto"/>
              <w:rPr>
                <w:rFonts w:asciiTheme="minorHAnsi" w:eastAsia="Calibri" w:hAnsiTheme="minorHAnsi" w:cstheme="minorHAnsi"/>
              </w:rPr>
            </w:pPr>
            <w:sdt>
              <w:sdtPr>
                <w:rPr>
                  <w:rFonts w:asciiTheme="minorHAnsi" w:hAnsiTheme="minorHAnsi" w:cstheme="minorHAnsi"/>
                </w:rPr>
                <w:tag w:val="goog_rdk_5"/>
                <w:id w:val="-859817986"/>
              </w:sdtPr>
              <w:sdtEndPr/>
              <w:sdtContent>
                <w:r w:rsidR="00561A0E" w:rsidRPr="00B64FCE">
                  <w:rPr>
                    <w:rFonts w:asciiTheme="minorHAnsi" w:eastAsia="Calibri" w:hAnsiTheme="minorHAnsi" w:cstheme="minorHAnsi"/>
                    <w:color w:val="000000"/>
                  </w:rPr>
                  <w:t xml:space="preserve"> </w:t>
                </w:r>
                <w:r w:rsidR="00C34875">
                  <w:rPr>
                    <w:rFonts w:asciiTheme="minorHAnsi" w:eastAsia="Calibri" w:hAnsiTheme="minorHAnsi" w:cstheme="minorHAnsi"/>
                    <w:color w:val="000000"/>
                  </w:rPr>
                  <w:t>1</w:t>
                </w:r>
                <w:r w:rsidR="00722CA2">
                  <w:rPr>
                    <w:rFonts w:asciiTheme="minorHAnsi" w:eastAsia="Calibri" w:hAnsiTheme="minorHAnsi" w:cstheme="minorHAnsi"/>
                    <w:color w:val="000000"/>
                  </w:rPr>
                  <w:t>6</w:t>
                </w:r>
                <w:r w:rsidR="00250D79">
                  <w:rPr>
                    <w:rFonts w:asciiTheme="minorHAnsi" w:eastAsia="Calibri" w:hAnsiTheme="minorHAnsi" w:cstheme="minorHAnsi"/>
                    <w:color w:val="000000"/>
                  </w:rPr>
                  <w:t>th</w:t>
                </w:r>
                <w:r w:rsidR="00561A0E" w:rsidRPr="00B64FCE">
                  <w:rPr>
                    <w:rFonts w:asciiTheme="minorHAnsi" w:eastAsia="Calibri" w:hAnsiTheme="minorHAnsi" w:cstheme="minorHAnsi"/>
                    <w:color w:val="000000"/>
                  </w:rPr>
                  <w:t xml:space="preserve"> </w:t>
                </w:r>
                <w:r w:rsidR="00556500" w:rsidRPr="00B64FCE">
                  <w:rPr>
                    <w:rFonts w:asciiTheme="minorHAnsi" w:eastAsia="Calibri" w:hAnsiTheme="minorHAnsi" w:cstheme="minorHAnsi"/>
                    <w:color w:val="000000"/>
                  </w:rPr>
                  <w:t>June</w:t>
                </w:r>
                <w:r w:rsidR="00561A0E" w:rsidRPr="00B64FCE">
                  <w:rPr>
                    <w:rFonts w:asciiTheme="minorHAnsi" w:eastAsia="Calibri" w:hAnsiTheme="minorHAnsi" w:cstheme="minorHAnsi"/>
                    <w:color w:val="000000"/>
                  </w:rPr>
                  <w:t xml:space="preserve"> 202</w:t>
                </w:r>
                <w:r w:rsidR="00250D79">
                  <w:rPr>
                    <w:rFonts w:asciiTheme="minorHAnsi" w:eastAsia="Calibri" w:hAnsiTheme="minorHAnsi" w:cstheme="minorHAnsi"/>
                    <w:color w:val="000000"/>
                  </w:rPr>
                  <w:t>3</w:t>
                </w:r>
              </w:sdtContent>
            </w:sdt>
            <w:r w:rsidR="00A107EE" w:rsidRPr="00B64FCE">
              <w:rPr>
                <w:rFonts w:asciiTheme="minorHAnsi" w:eastAsia="Calibri" w:hAnsiTheme="minorHAnsi" w:cstheme="minorHAnsi"/>
                <w:color w:val="000000"/>
              </w:rPr>
              <w:t xml:space="preserve"> </w:t>
            </w:r>
            <w:sdt>
              <w:sdtPr>
                <w:rPr>
                  <w:rFonts w:asciiTheme="minorHAnsi" w:hAnsiTheme="minorHAnsi" w:cstheme="minorHAnsi"/>
                </w:rPr>
                <w:tag w:val="goog_rdk_4"/>
                <w:id w:val="275141278"/>
                <w:showingPlcHdr/>
              </w:sdtPr>
              <w:sdtEndPr/>
              <w:sdtContent>
                <w:r w:rsidR="00561A0E" w:rsidRPr="00B64FCE">
                  <w:rPr>
                    <w:rFonts w:asciiTheme="minorHAnsi" w:hAnsiTheme="minorHAnsi" w:cstheme="minorHAnsi"/>
                  </w:rPr>
                  <w:t xml:space="preserve">     </w:t>
                </w:r>
              </w:sdtContent>
            </w:sdt>
          </w:p>
        </w:tc>
      </w:tr>
      <w:tr w:rsidR="00F4340A" w:rsidRPr="00B64FCE" w14:paraId="3CC56F7A" w14:textId="77777777">
        <w:tc>
          <w:tcPr>
            <w:tcW w:w="2748" w:type="dxa"/>
          </w:tcPr>
          <w:p w14:paraId="6064F76A"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Sensitivity</w:t>
            </w:r>
          </w:p>
        </w:tc>
        <w:tc>
          <w:tcPr>
            <w:tcW w:w="6538" w:type="dxa"/>
          </w:tcPr>
          <w:p w14:paraId="1C7482AA"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Unclassified</w:t>
            </w:r>
          </w:p>
        </w:tc>
      </w:tr>
      <w:tr w:rsidR="00F4340A" w:rsidRPr="00B64FCE" w14:paraId="0FED9628" w14:textId="77777777">
        <w:tc>
          <w:tcPr>
            <w:tcW w:w="2748" w:type="dxa"/>
          </w:tcPr>
          <w:p w14:paraId="7D526C3D"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 xml:space="preserve">Circulation </w:t>
            </w:r>
          </w:p>
        </w:tc>
        <w:tc>
          <w:tcPr>
            <w:tcW w:w="6538" w:type="dxa"/>
          </w:tcPr>
          <w:p w14:paraId="5E0F66F4"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Staff </w:t>
            </w:r>
          </w:p>
        </w:tc>
      </w:tr>
      <w:tr w:rsidR="00F4340A" w:rsidRPr="00B64FCE" w14:paraId="575DBE4C" w14:textId="77777777">
        <w:tc>
          <w:tcPr>
            <w:tcW w:w="2748" w:type="dxa"/>
          </w:tcPr>
          <w:p w14:paraId="28A62525"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Effective from</w:t>
            </w:r>
          </w:p>
        </w:tc>
        <w:tc>
          <w:tcPr>
            <w:tcW w:w="6538" w:type="dxa"/>
          </w:tcPr>
          <w:p w14:paraId="08EBC128"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Date of most recent amendment</w:t>
            </w:r>
          </w:p>
        </w:tc>
      </w:tr>
      <w:tr w:rsidR="00F4340A" w:rsidRPr="00B64FCE" w14:paraId="2BE7F96D" w14:textId="77777777">
        <w:tc>
          <w:tcPr>
            <w:tcW w:w="2748" w:type="dxa"/>
          </w:tcPr>
          <w:p w14:paraId="425A4E3D"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Review Date</w:t>
            </w:r>
          </w:p>
        </w:tc>
        <w:tc>
          <w:tcPr>
            <w:tcW w:w="6538" w:type="dxa"/>
          </w:tcPr>
          <w:p w14:paraId="1D7851D4" w14:textId="77777777"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As required</w:t>
            </w:r>
          </w:p>
        </w:tc>
      </w:tr>
      <w:tr w:rsidR="00F4340A" w:rsidRPr="00B64FCE" w14:paraId="59247D12" w14:textId="77777777">
        <w:tc>
          <w:tcPr>
            <w:tcW w:w="2748" w:type="dxa"/>
          </w:tcPr>
          <w:p w14:paraId="7D58820B"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Effective until</w:t>
            </w:r>
          </w:p>
        </w:tc>
        <w:tc>
          <w:tcPr>
            <w:tcW w:w="6538" w:type="dxa"/>
          </w:tcPr>
          <w:p w14:paraId="4781C9B8" w14:textId="2562746D" w:rsidR="00F4340A" w:rsidRPr="00B64FCE" w:rsidRDefault="002261B8" w:rsidP="00B64FCE">
            <w:pPr>
              <w:spacing w:line="360" w:lineRule="auto"/>
              <w:rPr>
                <w:rFonts w:asciiTheme="minorHAnsi" w:eastAsia="Calibri" w:hAnsiTheme="minorHAnsi" w:cstheme="minorHAnsi"/>
              </w:rPr>
            </w:pPr>
            <w:sdt>
              <w:sdtPr>
                <w:rPr>
                  <w:rFonts w:asciiTheme="minorHAnsi" w:hAnsiTheme="minorHAnsi" w:cstheme="minorHAnsi"/>
                </w:rPr>
                <w:tag w:val="goog_rdk_7"/>
                <w:id w:val="1300889920"/>
              </w:sdtPr>
              <w:sdtEndPr/>
              <w:sdtContent>
                <w:sdt>
                  <w:sdtPr>
                    <w:rPr>
                      <w:rFonts w:asciiTheme="minorHAnsi" w:hAnsiTheme="minorHAnsi" w:cstheme="minorHAnsi"/>
                    </w:rPr>
                    <w:tag w:val="goog_rdk_8"/>
                    <w:id w:val="1261407364"/>
                  </w:sdtPr>
                  <w:sdtEndPr/>
                  <w:sdtContent>
                    <w:r w:rsidR="00561A0E" w:rsidRPr="00B64FCE">
                      <w:rPr>
                        <w:rFonts w:asciiTheme="minorHAnsi" w:eastAsia="Calibri" w:hAnsiTheme="minorHAnsi" w:cstheme="minorHAnsi"/>
                      </w:rPr>
                      <w:t xml:space="preserve"> </w:t>
                    </w:r>
                    <w:r w:rsidR="00A71B77">
                      <w:rPr>
                        <w:rFonts w:asciiTheme="minorHAnsi" w:eastAsia="Calibri" w:hAnsiTheme="minorHAnsi" w:cstheme="minorHAnsi"/>
                      </w:rPr>
                      <w:t>Until superseded</w:t>
                    </w:r>
                  </w:sdtContent>
                </w:sdt>
              </w:sdtContent>
            </w:sdt>
          </w:p>
        </w:tc>
      </w:tr>
      <w:tr w:rsidR="00F4340A" w:rsidRPr="00B64FCE" w14:paraId="6940CAD6" w14:textId="77777777">
        <w:trPr>
          <w:trHeight w:val="20"/>
        </w:trPr>
        <w:tc>
          <w:tcPr>
            <w:tcW w:w="2748" w:type="dxa"/>
          </w:tcPr>
          <w:p w14:paraId="67DF0496" w14:textId="77777777" w:rsidR="00F4340A" w:rsidRPr="00B64FCE" w:rsidRDefault="00A107EE" w:rsidP="00B64FCE">
            <w:pPr>
              <w:spacing w:line="360" w:lineRule="auto"/>
              <w:rPr>
                <w:rFonts w:asciiTheme="minorHAnsi" w:eastAsia="Calibri" w:hAnsiTheme="minorHAnsi" w:cstheme="minorHAnsi"/>
                <w:b/>
              </w:rPr>
            </w:pPr>
            <w:r w:rsidRPr="00B64FCE">
              <w:rPr>
                <w:rFonts w:asciiTheme="minorHAnsi" w:eastAsia="Calibri" w:hAnsiTheme="minorHAnsi" w:cstheme="minorHAnsi"/>
                <w:b/>
              </w:rPr>
              <w:t>History</w:t>
            </w:r>
          </w:p>
        </w:tc>
        <w:tc>
          <w:tcPr>
            <w:tcW w:w="6538" w:type="dxa"/>
          </w:tcPr>
          <w:p w14:paraId="71BFE1A7" w14:textId="4700A7EA" w:rsidR="00F4340A" w:rsidRPr="00B64FCE" w:rsidRDefault="00A107EE" w:rsidP="00B64FCE">
            <w:pPr>
              <w:spacing w:line="360" w:lineRule="auto"/>
              <w:rPr>
                <w:rFonts w:asciiTheme="minorHAnsi" w:eastAsia="Calibri" w:hAnsiTheme="minorHAnsi" w:cstheme="minorHAnsi"/>
              </w:rPr>
            </w:pPr>
            <w:r w:rsidRPr="00B64FCE">
              <w:rPr>
                <w:rFonts w:asciiTheme="minorHAnsi" w:eastAsia="Calibri" w:hAnsiTheme="minorHAnsi" w:cstheme="minorHAnsi"/>
              </w:rPr>
              <w:t xml:space="preserve">Minor changes made </w:t>
            </w:r>
            <w:proofErr w:type="gramStart"/>
            <w:r w:rsidRPr="00B64FCE">
              <w:rPr>
                <w:rFonts w:asciiTheme="minorHAnsi" w:eastAsia="Calibri" w:hAnsiTheme="minorHAnsi" w:cstheme="minorHAnsi"/>
              </w:rPr>
              <w:t>following  Prevent</w:t>
            </w:r>
            <w:proofErr w:type="gramEnd"/>
            <w:r w:rsidRPr="00B64FCE">
              <w:rPr>
                <w:rFonts w:asciiTheme="minorHAnsi" w:eastAsia="Calibri" w:hAnsiTheme="minorHAnsi" w:cstheme="minorHAnsi"/>
              </w:rPr>
              <w:t xml:space="preserve"> Working Group 02 meeting 14/6/16/updated 29/11/18. Minor changes made following Prevent Working Group meeting 24/1/19 updated 24/1/19.</w:t>
            </w:r>
            <w:sdt>
              <w:sdtPr>
                <w:rPr>
                  <w:rFonts w:asciiTheme="minorHAnsi" w:hAnsiTheme="minorHAnsi" w:cstheme="minorHAnsi"/>
                </w:rPr>
                <w:tag w:val="goog_rdk_9"/>
                <w:id w:val="122738065"/>
              </w:sdtPr>
              <w:sdtEndPr/>
              <w:sdtContent>
                <w:r w:rsidRPr="00B64FCE">
                  <w:rPr>
                    <w:rFonts w:asciiTheme="minorHAnsi" w:eastAsia="Calibri" w:hAnsiTheme="minorHAnsi" w:cstheme="minorHAnsi"/>
                  </w:rPr>
                  <w:t xml:space="preserve"> Minor changes made following Prevent Working Group meeting 13/2/20</w:t>
                </w:r>
                <w:r w:rsidR="00556500" w:rsidRPr="00B64FCE">
                  <w:rPr>
                    <w:rFonts w:asciiTheme="minorHAnsi" w:eastAsia="Calibri" w:hAnsiTheme="minorHAnsi" w:cstheme="minorHAnsi"/>
                  </w:rPr>
                  <w:t xml:space="preserve"> and in June 2021</w:t>
                </w:r>
                <w:r w:rsidR="00700CCE">
                  <w:rPr>
                    <w:rFonts w:asciiTheme="minorHAnsi" w:eastAsia="Calibri" w:hAnsiTheme="minorHAnsi" w:cstheme="minorHAnsi"/>
                  </w:rPr>
                  <w:t xml:space="preserve">. Minor changes made following correspondence with Regional Prevent Education Co-ordinator for the </w:t>
                </w:r>
                <w:proofErr w:type="gramStart"/>
                <w:r w:rsidR="00700CCE">
                  <w:rPr>
                    <w:rFonts w:asciiTheme="minorHAnsi" w:eastAsia="Calibri" w:hAnsiTheme="minorHAnsi" w:cstheme="minorHAnsi"/>
                  </w:rPr>
                  <w:t>South West</w:t>
                </w:r>
                <w:proofErr w:type="gramEnd"/>
                <w:r w:rsidR="00A05B46">
                  <w:rPr>
                    <w:rFonts w:asciiTheme="minorHAnsi" w:eastAsia="Calibri" w:hAnsiTheme="minorHAnsi" w:cstheme="minorHAnsi"/>
                  </w:rPr>
                  <w:t>,</w:t>
                </w:r>
                <w:r w:rsidR="00700CCE">
                  <w:rPr>
                    <w:rFonts w:asciiTheme="minorHAnsi" w:eastAsia="Calibri" w:hAnsiTheme="minorHAnsi" w:cstheme="minorHAnsi"/>
                  </w:rPr>
                  <w:t xml:space="preserve"> June 2022.</w:t>
                </w:r>
                <w:r w:rsidR="00250D79">
                  <w:rPr>
                    <w:rFonts w:asciiTheme="minorHAnsi" w:eastAsia="Calibri" w:hAnsiTheme="minorHAnsi" w:cstheme="minorHAnsi"/>
                  </w:rPr>
                  <w:t xml:space="preserve"> Updated June 2023.</w:t>
                </w:r>
              </w:sdtContent>
            </w:sdt>
          </w:p>
        </w:tc>
      </w:tr>
    </w:tbl>
    <w:p w14:paraId="75B267A7" w14:textId="77777777" w:rsidR="00F4340A" w:rsidRPr="00B64FCE" w:rsidRDefault="00F4340A" w:rsidP="00B64FCE">
      <w:pPr>
        <w:spacing w:line="360" w:lineRule="auto"/>
        <w:rPr>
          <w:rFonts w:asciiTheme="minorHAnsi" w:eastAsia="Calibri" w:hAnsiTheme="minorHAnsi" w:cstheme="minorHAnsi"/>
          <w:u w:val="single"/>
        </w:rPr>
      </w:pPr>
    </w:p>
    <w:p w14:paraId="583F71CB" w14:textId="77777777" w:rsidR="00F4340A" w:rsidRPr="00B64FCE" w:rsidRDefault="00F4340A" w:rsidP="00B64FCE">
      <w:pPr>
        <w:spacing w:line="360" w:lineRule="auto"/>
        <w:rPr>
          <w:rFonts w:asciiTheme="minorHAnsi" w:hAnsiTheme="minorHAnsi" w:cstheme="minorHAnsi"/>
        </w:rPr>
      </w:pPr>
    </w:p>
    <w:sectPr w:rsidR="00F4340A" w:rsidRPr="00B64FCE" w:rsidSect="00327993">
      <w:headerReference w:type="default" r:id="rId10"/>
      <w:footerReference w:type="default" r:id="rId11"/>
      <w:headerReference w:type="first" r:id="rId12"/>
      <w:pgSz w:w="11906" w:h="16838"/>
      <w:pgMar w:top="1985" w:right="1418" w:bottom="1588" w:left="1418"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A25E" w14:textId="77777777" w:rsidR="00110125" w:rsidRDefault="00110125">
      <w:r>
        <w:separator/>
      </w:r>
    </w:p>
  </w:endnote>
  <w:endnote w:type="continuationSeparator" w:id="0">
    <w:p w14:paraId="7F656454" w14:textId="77777777" w:rsidR="00110125" w:rsidRDefault="0011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88CB" w14:textId="77777777" w:rsidR="00F4340A" w:rsidRDefault="00A107EE">
    <w:pPr>
      <w:pBdr>
        <w:top w:val="nil"/>
        <w:left w:val="nil"/>
        <w:bottom w:val="nil"/>
        <w:right w:val="nil"/>
        <w:between w:val="nil"/>
      </w:pBdr>
      <w:tabs>
        <w:tab w:val="center" w:pos="4513"/>
        <w:tab w:val="right" w:pos="9026"/>
      </w:tabs>
      <w:rPr>
        <w:rFonts w:eastAsia="Times New Roman"/>
        <w:color w:val="000000"/>
      </w:rPr>
    </w:pPr>
    <w:r>
      <w:rPr>
        <w:noProof/>
      </w:rPr>
      <w:drawing>
        <wp:anchor distT="0" distB="0" distL="0" distR="0" simplePos="0" relativeHeight="251658240" behindDoc="0" locked="0" layoutInCell="1" hidden="0" allowOverlap="1" wp14:anchorId="07E7FFEE" wp14:editId="6A520FFF">
          <wp:simplePos x="0" y="0"/>
          <wp:positionH relativeFrom="column">
            <wp:posOffset>-900429</wp:posOffset>
          </wp:positionH>
          <wp:positionV relativeFrom="paragraph">
            <wp:posOffset>-664209</wp:posOffset>
          </wp:positionV>
          <wp:extent cx="7562850" cy="1261586"/>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2850" cy="126158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E74A" w14:textId="77777777" w:rsidR="00110125" w:rsidRDefault="00110125">
      <w:r>
        <w:separator/>
      </w:r>
    </w:p>
  </w:footnote>
  <w:footnote w:type="continuationSeparator" w:id="0">
    <w:p w14:paraId="70878394" w14:textId="77777777" w:rsidR="00110125" w:rsidRDefault="00110125">
      <w:r>
        <w:continuationSeparator/>
      </w:r>
    </w:p>
  </w:footnote>
  <w:footnote w:id="1">
    <w:p w14:paraId="7554DCF1" w14:textId="7B73E359" w:rsidR="00250D79" w:rsidRDefault="00250D79">
      <w:pPr>
        <w:pStyle w:val="FootnoteText"/>
        <w:rPr>
          <w:rFonts w:asciiTheme="minorHAnsi" w:hAnsiTheme="minorHAnsi" w:cstheme="minorHAnsi"/>
        </w:rPr>
      </w:pPr>
      <w:r>
        <w:rPr>
          <w:rStyle w:val="FootnoteReference"/>
        </w:rPr>
        <w:footnoteRef/>
      </w:r>
      <w:r>
        <w:t xml:space="preserve"> </w:t>
      </w:r>
      <w:r w:rsidRPr="00250D79">
        <w:rPr>
          <w:rFonts w:asciiTheme="minorHAnsi" w:hAnsiTheme="minorHAnsi" w:cstheme="minorHAnsi"/>
        </w:rPr>
        <w:t>Updated April 2021</w:t>
      </w:r>
      <w:r>
        <w:rPr>
          <w:rFonts w:asciiTheme="minorHAnsi" w:hAnsiTheme="minorHAnsi" w:cstheme="minorHAnsi"/>
        </w:rPr>
        <w:t xml:space="preserve"> </w:t>
      </w:r>
      <w:hyperlink r:id="rId1" w:history="1">
        <w:r w:rsidRPr="006C0831">
          <w:rPr>
            <w:rStyle w:val="Hyperlink"/>
            <w:rFonts w:asciiTheme="minorHAnsi" w:hAnsiTheme="minorHAnsi" w:cstheme="minorHAnsi"/>
          </w:rPr>
          <w:t>https://www.gov.uk/government/publications/prevent-duty-guidance/revised-prevent-duty-guidance-for-england-and-wales</w:t>
        </w:r>
      </w:hyperlink>
    </w:p>
    <w:p w14:paraId="14DFBE6E" w14:textId="77777777" w:rsidR="00250D79" w:rsidRDefault="00250D79">
      <w:pPr>
        <w:pStyle w:val="FootnoteText"/>
      </w:pPr>
    </w:p>
  </w:footnote>
  <w:footnote w:id="2">
    <w:p w14:paraId="693C8EDD" w14:textId="77777777" w:rsidR="00F4340A" w:rsidRDefault="00A107EE">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eastAsia="Times New Roman"/>
          <w:color w:val="000000"/>
          <w:sz w:val="20"/>
          <w:szCs w:val="20"/>
        </w:rPr>
        <w:t xml:space="preserve"> </w:t>
      </w:r>
      <w:r>
        <w:rPr>
          <w:rFonts w:ascii="Calibri" w:eastAsia="Calibri" w:hAnsi="Calibri" w:cs="Calibri"/>
          <w:color w:val="000000"/>
          <w:sz w:val="20"/>
          <w:szCs w:val="20"/>
        </w:rPr>
        <w:t>Examples include when student events are taking place on university premises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299D" w14:textId="77777777" w:rsidR="00F4340A" w:rsidRDefault="00F4340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BA7C" w14:textId="7B44BD27" w:rsidR="00F4340A" w:rsidRDefault="00073EBE">
    <w:pPr>
      <w:pBdr>
        <w:top w:val="nil"/>
        <w:left w:val="nil"/>
        <w:bottom w:val="nil"/>
        <w:right w:val="nil"/>
        <w:between w:val="nil"/>
      </w:pBdr>
      <w:tabs>
        <w:tab w:val="center" w:pos="4513"/>
        <w:tab w:val="right" w:pos="9026"/>
      </w:tabs>
      <w:jc w:val="right"/>
      <w:rPr>
        <w:rFonts w:eastAsia="Times New Roman"/>
        <w:color w:val="000000"/>
      </w:rPr>
    </w:pPr>
    <w:r w:rsidRPr="00073EBE">
      <w:rPr>
        <w:rFonts w:eastAsia="Times New Roman"/>
        <w:color w:val="000000"/>
      </w:rPr>
      <w:ptab w:relativeTo="margin" w:alignment="center" w:leader="none"/>
    </w:r>
    <w:r>
      <w:rPr>
        <w:noProof/>
      </w:rPr>
      <w:drawing>
        <wp:inline distT="0" distB="0" distL="0" distR="0" wp14:anchorId="55D402FF" wp14:editId="51621DBA">
          <wp:extent cx="2514600" cy="1077686"/>
          <wp:effectExtent l="0" t="0" r="0" b="0"/>
          <wp:docPr id="1" name="Picture 1"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text, graphic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6674" cy="1095718"/>
                  </a:xfrm>
                  <a:prstGeom prst="rect">
                    <a:avLst/>
                  </a:prstGeom>
                  <a:noFill/>
                  <a:ln>
                    <a:noFill/>
                  </a:ln>
                </pic:spPr>
              </pic:pic>
            </a:graphicData>
          </a:graphic>
        </wp:inline>
      </w:drawing>
    </w:r>
    <w:r w:rsidRPr="00073EBE">
      <w:rPr>
        <w:rFonts w:eastAsia="Times New Roman"/>
        <w:color w:val="00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7C7E"/>
    <w:multiLevelType w:val="multilevel"/>
    <w:tmpl w:val="69984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A74E7D"/>
    <w:multiLevelType w:val="multilevel"/>
    <w:tmpl w:val="B2560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051C46"/>
    <w:multiLevelType w:val="multilevel"/>
    <w:tmpl w:val="E578BAF6"/>
    <w:lvl w:ilvl="0">
      <w:start w:val="1"/>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16cid:durableId="1562402939">
    <w:abstractNumId w:val="1"/>
  </w:num>
  <w:num w:numId="2" w16cid:durableId="1668095816">
    <w:abstractNumId w:val="0"/>
  </w:num>
  <w:num w:numId="3" w16cid:durableId="2111193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0A"/>
    <w:rsid w:val="00073EBE"/>
    <w:rsid w:val="00075DAC"/>
    <w:rsid w:val="00087D63"/>
    <w:rsid w:val="000B00ED"/>
    <w:rsid w:val="00105412"/>
    <w:rsid w:val="00110125"/>
    <w:rsid w:val="00195571"/>
    <w:rsid w:val="001D1B2F"/>
    <w:rsid w:val="001E6B8C"/>
    <w:rsid w:val="001F26E8"/>
    <w:rsid w:val="001F4C07"/>
    <w:rsid w:val="002261B8"/>
    <w:rsid w:val="002375DF"/>
    <w:rsid w:val="00250D79"/>
    <w:rsid w:val="002C544F"/>
    <w:rsid w:val="00311DF7"/>
    <w:rsid w:val="00327993"/>
    <w:rsid w:val="00394987"/>
    <w:rsid w:val="003A68A2"/>
    <w:rsid w:val="003E2413"/>
    <w:rsid w:val="00494504"/>
    <w:rsid w:val="005148E4"/>
    <w:rsid w:val="00545CB6"/>
    <w:rsid w:val="00556500"/>
    <w:rsid w:val="00561A0E"/>
    <w:rsid w:val="0064483A"/>
    <w:rsid w:val="0067709C"/>
    <w:rsid w:val="00686ED0"/>
    <w:rsid w:val="00700CCE"/>
    <w:rsid w:val="00722CA2"/>
    <w:rsid w:val="00816EDD"/>
    <w:rsid w:val="008D604E"/>
    <w:rsid w:val="00922466"/>
    <w:rsid w:val="00933512"/>
    <w:rsid w:val="0098111E"/>
    <w:rsid w:val="009918E3"/>
    <w:rsid w:val="009F2A52"/>
    <w:rsid w:val="00A05B46"/>
    <w:rsid w:val="00A107EE"/>
    <w:rsid w:val="00A71B77"/>
    <w:rsid w:val="00B644EA"/>
    <w:rsid w:val="00B64FCE"/>
    <w:rsid w:val="00C34875"/>
    <w:rsid w:val="00C739BE"/>
    <w:rsid w:val="00C8548B"/>
    <w:rsid w:val="00CB2EF1"/>
    <w:rsid w:val="00D958D0"/>
    <w:rsid w:val="00DF1939"/>
    <w:rsid w:val="00EC1211"/>
    <w:rsid w:val="00EE69C3"/>
    <w:rsid w:val="00EF3F1F"/>
    <w:rsid w:val="00EF67A0"/>
    <w:rsid w:val="00F4340A"/>
    <w:rsid w:val="00F6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0BBCE"/>
  <w15:docId w15:val="{ABFF1934-12A5-4533-AC43-60164705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5D2"/>
    <w:rPr>
      <w:rFonts w:eastAsiaTheme="minorHAnsi"/>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rsid w:val="004B23A9"/>
    <w:rPr>
      <w:rFonts w:ascii="Tahoma" w:hAnsi="Tahoma"/>
      <w:sz w:val="16"/>
      <w:szCs w:val="16"/>
    </w:rPr>
  </w:style>
  <w:style w:type="character" w:customStyle="1" w:styleId="BalloonTextChar">
    <w:name w:val="Balloon Text Char"/>
    <w:link w:val="BalloonText"/>
    <w:rsid w:val="004B23A9"/>
    <w:rPr>
      <w:rFonts w:ascii="Tahoma" w:hAnsi="Tahoma" w:cs="Tahoma"/>
      <w:sz w:val="16"/>
      <w:szCs w:val="16"/>
    </w:rPr>
  </w:style>
  <w:style w:type="character" w:styleId="PlaceholderText">
    <w:name w:val="Placeholder Text"/>
    <w:uiPriority w:val="99"/>
    <w:semiHidden/>
    <w:rsid w:val="00DF223A"/>
    <w:rPr>
      <w:color w:val="808080"/>
    </w:rPr>
  </w:style>
  <w:style w:type="character" w:customStyle="1" w:styleId="Style1">
    <w:name w:val="Style1"/>
    <w:uiPriority w:val="1"/>
    <w:rsid w:val="000B3D85"/>
    <w:rPr>
      <w:rFonts w:ascii="Arial" w:hAnsi="Arial"/>
    </w:rPr>
  </w:style>
  <w:style w:type="character" w:customStyle="1" w:styleId="Style2">
    <w:name w:val="Style2"/>
    <w:uiPriority w:val="1"/>
    <w:rsid w:val="00791301"/>
    <w:rPr>
      <w:b/>
    </w:rPr>
  </w:style>
  <w:style w:type="character" w:customStyle="1" w:styleId="Style3">
    <w:name w:val="Style3"/>
    <w:uiPriority w:val="1"/>
    <w:rsid w:val="00791301"/>
    <w:rPr>
      <w:rFonts w:ascii="Arial" w:hAnsi="Arial"/>
    </w:rPr>
  </w:style>
  <w:style w:type="character" w:customStyle="1" w:styleId="Style4">
    <w:name w:val="Style4"/>
    <w:uiPriority w:val="1"/>
    <w:rsid w:val="00791301"/>
    <w:rPr>
      <w:rFonts w:ascii="Arial" w:hAnsi="Arial"/>
    </w:rPr>
  </w:style>
  <w:style w:type="character" w:customStyle="1" w:styleId="Style5">
    <w:name w:val="Style5"/>
    <w:uiPriority w:val="1"/>
    <w:rsid w:val="00791301"/>
    <w:rPr>
      <w:rFonts w:ascii="Arial" w:hAnsi="Arial"/>
    </w:rPr>
  </w:style>
  <w:style w:type="character" w:customStyle="1" w:styleId="Style6">
    <w:name w:val="Style6"/>
    <w:uiPriority w:val="1"/>
    <w:rsid w:val="003B3FD2"/>
    <w:rPr>
      <w:rFonts w:ascii="Arial" w:hAnsi="Arial"/>
    </w:rPr>
  </w:style>
  <w:style w:type="character" w:customStyle="1" w:styleId="Style7">
    <w:name w:val="Style7"/>
    <w:uiPriority w:val="1"/>
    <w:rsid w:val="003B3FD2"/>
    <w:rPr>
      <w:rFonts w:ascii="Arial" w:hAnsi="Arial"/>
      <w:b/>
    </w:rPr>
  </w:style>
  <w:style w:type="paragraph" w:styleId="Header">
    <w:name w:val="header"/>
    <w:basedOn w:val="Normal"/>
    <w:link w:val="HeaderChar"/>
    <w:uiPriority w:val="99"/>
    <w:rsid w:val="004D2EF7"/>
    <w:pPr>
      <w:tabs>
        <w:tab w:val="center" w:pos="4513"/>
        <w:tab w:val="right" w:pos="9026"/>
      </w:tabs>
    </w:pPr>
  </w:style>
  <w:style w:type="character" w:customStyle="1" w:styleId="HeaderChar">
    <w:name w:val="Header Char"/>
    <w:link w:val="Header"/>
    <w:uiPriority w:val="99"/>
    <w:rsid w:val="004D2EF7"/>
    <w:rPr>
      <w:sz w:val="24"/>
      <w:szCs w:val="24"/>
    </w:rPr>
  </w:style>
  <w:style w:type="paragraph" w:styleId="Footer">
    <w:name w:val="footer"/>
    <w:basedOn w:val="Normal"/>
    <w:link w:val="FooterChar"/>
    <w:uiPriority w:val="99"/>
    <w:rsid w:val="004D2EF7"/>
    <w:pPr>
      <w:tabs>
        <w:tab w:val="center" w:pos="4513"/>
        <w:tab w:val="right" w:pos="9026"/>
      </w:tabs>
    </w:pPr>
  </w:style>
  <w:style w:type="character" w:customStyle="1" w:styleId="FooterChar">
    <w:name w:val="Footer Char"/>
    <w:link w:val="Footer"/>
    <w:uiPriority w:val="99"/>
    <w:rsid w:val="004D2EF7"/>
    <w:rPr>
      <w:sz w:val="24"/>
      <w:szCs w:val="24"/>
    </w:rPr>
  </w:style>
  <w:style w:type="paragraph" w:customStyle="1" w:styleId="Default">
    <w:name w:val="Default"/>
    <w:rsid w:val="009775D2"/>
    <w:pPr>
      <w:autoSpaceDE w:val="0"/>
      <w:autoSpaceDN w:val="0"/>
      <w:adjustRightInd w:val="0"/>
    </w:pPr>
    <w:rPr>
      <w:rFonts w:ascii="Arial" w:hAnsi="Arial" w:cs="Arial"/>
      <w:color w:val="000000"/>
    </w:rPr>
  </w:style>
  <w:style w:type="paragraph" w:styleId="ListParagraph">
    <w:name w:val="List Paragraph"/>
    <w:basedOn w:val="Normal"/>
    <w:uiPriority w:val="34"/>
    <w:qFormat/>
    <w:rsid w:val="009775D2"/>
    <w:pPr>
      <w:ind w:left="720"/>
      <w:contextualSpacing/>
    </w:pPr>
  </w:style>
  <w:style w:type="paragraph" w:styleId="FootnoteText">
    <w:name w:val="footnote text"/>
    <w:basedOn w:val="Normal"/>
    <w:link w:val="FootnoteTextChar"/>
    <w:rsid w:val="009775D2"/>
    <w:rPr>
      <w:sz w:val="20"/>
      <w:szCs w:val="20"/>
    </w:rPr>
  </w:style>
  <w:style w:type="character" w:customStyle="1" w:styleId="FootnoteTextChar">
    <w:name w:val="Footnote Text Char"/>
    <w:basedOn w:val="DefaultParagraphFont"/>
    <w:link w:val="FootnoteText"/>
    <w:rsid w:val="009775D2"/>
    <w:rPr>
      <w:rFonts w:eastAsiaTheme="minorHAnsi"/>
    </w:rPr>
  </w:style>
  <w:style w:type="character" w:styleId="FootnoteReference">
    <w:name w:val="footnote reference"/>
    <w:basedOn w:val="DefaultParagraphFont"/>
    <w:rsid w:val="009775D2"/>
    <w:rPr>
      <w:vertAlign w:val="superscript"/>
    </w:rPr>
  </w:style>
  <w:style w:type="character" w:styleId="CommentReference">
    <w:name w:val="annotation reference"/>
    <w:basedOn w:val="DefaultParagraphFont"/>
    <w:rsid w:val="00F237A0"/>
    <w:rPr>
      <w:sz w:val="16"/>
      <w:szCs w:val="16"/>
    </w:rPr>
  </w:style>
  <w:style w:type="paragraph" w:styleId="CommentText">
    <w:name w:val="annotation text"/>
    <w:basedOn w:val="Normal"/>
    <w:link w:val="CommentTextChar"/>
    <w:rsid w:val="00F237A0"/>
    <w:rPr>
      <w:sz w:val="20"/>
      <w:szCs w:val="20"/>
    </w:rPr>
  </w:style>
  <w:style w:type="character" w:customStyle="1" w:styleId="CommentTextChar">
    <w:name w:val="Comment Text Char"/>
    <w:basedOn w:val="DefaultParagraphFont"/>
    <w:link w:val="CommentText"/>
    <w:rsid w:val="00F237A0"/>
    <w:rPr>
      <w:rFonts w:eastAsiaTheme="minorHAnsi"/>
    </w:rPr>
  </w:style>
  <w:style w:type="paragraph" w:styleId="CommentSubject">
    <w:name w:val="annotation subject"/>
    <w:basedOn w:val="CommentText"/>
    <w:next w:val="CommentText"/>
    <w:link w:val="CommentSubjectChar"/>
    <w:rsid w:val="00F237A0"/>
    <w:rPr>
      <w:b/>
      <w:bCs/>
    </w:rPr>
  </w:style>
  <w:style w:type="character" w:customStyle="1" w:styleId="CommentSubjectChar">
    <w:name w:val="Comment Subject Char"/>
    <w:basedOn w:val="CommentTextChar"/>
    <w:link w:val="CommentSubject"/>
    <w:rsid w:val="00F237A0"/>
    <w:rPr>
      <w:rFonts w:eastAsiaTheme="minorHAnsi"/>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2EF1"/>
    <w:rPr>
      <w:color w:val="0000FF" w:themeColor="hyperlink"/>
      <w:u w:val="single"/>
    </w:rPr>
  </w:style>
  <w:style w:type="character" w:styleId="UnresolvedMention">
    <w:name w:val="Unresolved Mention"/>
    <w:basedOn w:val="DefaultParagraphFont"/>
    <w:uiPriority w:val="99"/>
    <w:semiHidden/>
    <w:unhideWhenUsed/>
    <w:rsid w:val="00CB2EF1"/>
    <w:rPr>
      <w:color w:val="605E5C"/>
      <w:shd w:val="clear" w:color="auto" w:fill="E1DFDD"/>
    </w:rPr>
  </w:style>
  <w:style w:type="character" w:styleId="FollowedHyperlink">
    <w:name w:val="FollowedHyperlink"/>
    <w:basedOn w:val="DefaultParagraphFont"/>
    <w:uiPriority w:val="99"/>
    <w:semiHidden/>
    <w:unhideWhenUsed/>
    <w:rsid w:val="002375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94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view.officeapps.live.com/op/view.aspx?src=https%3A%2F%2Fwww.marjon.ac.uk%2Fabout-marjon%2Fgovernance--management%2Funiversity-strategies--policies%2FPrevent-External-Speaker-%26-Freedom-of-Speech-Policy.docx&amp;wdOrigin=BROWSELIN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event-duty-guidance/revised-prevent-duty-guidance-for-england-and-w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PPuu5zvEE8/41RKuvtiiACzo7A==">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</go:docsCustomData>
</go:gDocsCustomXmlDataStorage>
</file>

<file path=customXml/itemProps1.xml><?xml version="1.0" encoding="utf-8"?>
<ds:datastoreItem xmlns:ds="http://schemas.openxmlformats.org/officeDocument/2006/customXml" ds:itemID="{90C51C25-7652-4780-BA1C-2B8F99995E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3459</Words>
  <Characters>19720</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Stephen Plant</cp:lastModifiedBy>
  <cp:revision>2</cp:revision>
  <cp:lastPrinted>2021-09-29T08:46:00Z</cp:lastPrinted>
  <dcterms:created xsi:type="dcterms:W3CDTF">2023-06-16T10:11:00Z</dcterms:created>
  <dcterms:modified xsi:type="dcterms:W3CDTF">2023-06-16T10:11:00Z</dcterms:modified>
</cp:coreProperties>
</file>