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bookmarkStart w:name="a303815" w:id="0"/>
    <w:bookmarkStart w:name="_Toc359780031" w:id="1"/>
    <w:p w:rsidR="006658AA" w:rsidP="00E90CC3" w:rsidRDefault="006658AA" w14:paraId="0B8D0E41" w14:textId="77777777" w14:noSpellErr="1">
      <w:pPr>
        <w:pStyle w:val="TOCMARK1"/>
        <w:numPr>
          <w:ilvl w:val="0"/>
          <w:numId w:val="0"/>
        </w:numPr>
        <w:rPr>
          <w:rFonts w:ascii="Verdana" w:hAnsi="Verdana"/>
          <w:sz w:val="24"/>
          <w:szCs w:val="24"/>
        </w:rPr>
      </w:pPr>
    </w:p>
    <w:p w:rsidR="006658AA" w:rsidP="00E90CC3" w:rsidRDefault="006658AA" w14:paraId="6CBA5E8B" w14:textId="77777777">
      <w:pPr>
        <w:pStyle w:val="TOCMARK1"/>
        <w:numPr>
          <w:ilvl w:val="0"/>
          <w:numId w:val="0"/>
        </w:numPr>
        <w:rPr>
          <w:rFonts w:ascii="Verdana" w:hAnsi="Verdana"/>
          <w:sz w:val="24"/>
          <w:szCs w:val="24"/>
        </w:rPr>
      </w:pPr>
    </w:p>
    <w:p w:rsidR="006658AA" w:rsidP="006658AA" w:rsidRDefault="006658AA" w14:paraId="60DE5EB1" w14:textId="2EA529EF">
      <w:pPr>
        <w:tabs>
          <w:tab w:val="left" w:pos="2726"/>
          <w:tab w:val="right" w:pos="9020"/>
        </w:tabs>
        <w:jc w:val="center"/>
        <w:rPr>
          <w:rFonts w:eastAsia="Calibri"/>
          <w:b/>
          <w:color w:val="17365D" w:themeColor="text2" w:themeShade="BF"/>
          <w:sz w:val="28"/>
          <w:szCs w:val="28"/>
        </w:rPr>
      </w:pPr>
      <w:r w:rsidRPr="006658AA">
        <w:rPr>
          <w:rFonts w:eastAsia="Calibri"/>
          <w:b/>
          <w:color w:val="17365D" w:themeColor="text2" w:themeShade="BF"/>
          <w:sz w:val="28"/>
          <w:szCs w:val="28"/>
        </w:rPr>
        <w:t>MSU</w:t>
      </w:r>
    </w:p>
    <w:p w:rsidRPr="006658AA" w:rsidR="006658AA" w:rsidP="006658AA" w:rsidRDefault="006658AA" w14:paraId="11468BEC" w14:textId="77777777">
      <w:pPr>
        <w:tabs>
          <w:tab w:val="left" w:pos="2726"/>
          <w:tab w:val="right" w:pos="9020"/>
        </w:tabs>
        <w:jc w:val="center"/>
        <w:rPr>
          <w:rFonts w:eastAsia="Calibri"/>
          <w:b/>
          <w:color w:val="17365D" w:themeColor="text2" w:themeShade="BF"/>
          <w:sz w:val="28"/>
          <w:szCs w:val="28"/>
        </w:rPr>
      </w:pPr>
    </w:p>
    <w:p w:rsidRPr="006658AA" w:rsidR="006658AA" w:rsidP="006658AA" w:rsidRDefault="006658AA" w14:paraId="318BCBFA" w14:textId="05ABE60D">
      <w:pPr>
        <w:tabs>
          <w:tab w:val="left" w:pos="2726"/>
          <w:tab w:val="right" w:pos="9020"/>
        </w:tabs>
        <w:jc w:val="center"/>
        <w:rPr>
          <w:rFonts w:eastAsia="Calibri"/>
          <w:b/>
          <w:color w:val="0F243E" w:themeColor="text2" w:themeShade="80"/>
          <w:sz w:val="28"/>
          <w:szCs w:val="28"/>
        </w:rPr>
      </w:pPr>
      <w:r>
        <w:rPr>
          <w:rFonts w:eastAsia="Calibri"/>
          <w:b/>
          <w:color w:val="17365D" w:themeColor="text2" w:themeShade="BF"/>
          <w:sz w:val="28"/>
          <w:szCs w:val="28"/>
        </w:rPr>
        <w:t>COMPLAINTS PROCEDURE</w:t>
      </w:r>
    </w:p>
    <w:p w:rsidRPr="006658AA" w:rsidR="006658AA" w:rsidP="006658AA" w:rsidRDefault="006658AA" w14:paraId="5B1D0924" w14:textId="77777777">
      <w:pPr>
        <w:tabs>
          <w:tab w:val="left" w:pos="2726"/>
          <w:tab w:val="right" w:pos="9020"/>
        </w:tabs>
        <w:jc w:val="center"/>
        <w:rPr>
          <w:rFonts w:eastAsia="Calibri"/>
          <w:b/>
          <w:color w:val="0F243E" w:themeColor="text2" w:themeShade="80"/>
          <w:sz w:val="28"/>
          <w:szCs w:val="28"/>
        </w:rPr>
      </w:pPr>
    </w:p>
    <w:p w:rsidRPr="006658AA" w:rsidR="006658AA" w:rsidP="006658AA" w:rsidRDefault="006658AA" w14:paraId="03F48352" w14:textId="77777777">
      <w:pPr>
        <w:tabs>
          <w:tab w:val="left" w:pos="2726"/>
          <w:tab w:val="right" w:pos="9020"/>
        </w:tabs>
        <w:jc w:val="center"/>
        <w:rPr>
          <w:rFonts w:eastAsia="Calibri"/>
          <w:b/>
          <w:color w:val="0F243E" w:themeColor="text2" w:themeShade="80"/>
          <w:sz w:val="28"/>
          <w:szCs w:val="28"/>
        </w:rPr>
      </w:pPr>
    </w:p>
    <w:p w:rsidRPr="006658AA" w:rsidR="006658AA" w:rsidP="006658AA" w:rsidRDefault="006658AA" w14:paraId="565EA114" w14:textId="77777777">
      <w:pPr>
        <w:tabs>
          <w:tab w:val="left" w:pos="2726"/>
          <w:tab w:val="right" w:pos="9020"/>
        </w:tabs>
        <w:jc w:val="center"/>
        <w:rPr>
          <w:rFonts w:eastAsia="Calibri"/>
          <w:b/>
          <w:color w:val="0F243E" w:themeColor="text2" w:themeShade="80"/>
          <w:sz w:val="28"/>
          <w:szCs w:val="28"/>
        </w:rPr>
      </w:pPr>
    </w:p>
    <w:p w:rsidRPr="006658AA" w:rsidR="006658AA" w:rsidP="006658AA" w:rsidRDefault="006658AA" w14:paraId="07565044" w14:textId="77777777">
      <w:pPr>
        <w:tabs>
          <w:tab w:val="left" w:pos="2726"/>
          <w:tab w:val="right" w:pos="9020"/>
        </w:tabs>
        <w:jc w:val="center"/>
        <w:rPr>
          <w:rFonts w:eastAsia="Calibri"/>
          <w:b/>
          <w:color w:val="0F243E" w:themeColor="text2" w:themeShade="80"/>
          <w:sz w:val="28"/>
          <w:szCs w:val="28"/>
        </w:rPr>
      </w:pPr>
    </w:p>
    <w:p w:rsidRPr="006658AA" w:rsidR="006658AA" w:rsidP="006658AA" w:rsidRDefault="006658AA" w14:paraId="1551E592" w14:textId="77777777">
      <w:pPr>
        <w:tabs>
          <w:tab w:val="left" w:pos="2726"/>
          <w:tab w:val="right" w:pos="9020"/>
        </w:tabs>
        <w:jc w:val="center"/>
        <w:rPr>
          <w:rFonts w:eastAsia="Calibri"/>
          <w:b/>
          <w:color w:val="0F243E" w:themeColor="text2" w:themeShade="80"/>
          <w:sz w:val="28"/>
          <w:szCs w:val="28"/>
        </w:rPr>
      </w:pPr>
    </w:p>
    <w:p w:rsidRPr="006658AA" w:rsidR="006658AA" w:rsidP="006658AA" w:rsidRDefault="006658AA" w14:paraId="01E0D39B" w14:textId="77777777">
      <w:pPr>
        <w:tabs>
          <w:tab w:val="left" w:pos="2726"/>
          <w:tab w:val="right" w:pos="9020"/>
        </w:tabs>
        <w:jc w:val="center"/>
        <w:rPr>
          <w:rFonts w:eastAsia="Calibri"/>
          <w:b/>
          <w:color w:val="0F243E" w:themeColor="text2" w:themeShade="80"/>
          <w:sz w:val="28"/>
          <w:szCs w:val="28"/>
        </w:rPr>
      </w:pPr>
    </w:p>
    <w:p w:rsidRPr="006658AA" w:rsidR="006658AA" w:rsidP="006658AA" w:rsidRDefault="006658AA" w14:paraId="29229250" w14:textId="25085FF2">
      <w:pPr>
        <w:tabs>
          <w:tab w:val="left" w:pos="2726"/>
          <w:tab w:val="right" w:pos="9020"/>
        </w:tabs>
        <w:jc w:val="center"/>
      </w:pPr>
      <w:r w:rsidR="723AC88A">
        <w:drawing>
          <wp:inline wp14:editId="27B10659" wp14:anchorId="61A9FD8C">
            <wp:extent cx="2943225" cy="2943225"/>
            <wp:effectExtent l="0" t="0" r="0" b="0"/>
            <wp:docPr id="835109945" name="" descr="Picture 8, Picture" title=""/>
            <wp:cNvGraphicFramePr>
              <a:graphicFrameLocks noChangeAspect="1"/>
            </wp:cNvGraphicFramePr>
            <a:graphic>
              <a:graphicData uri="http://schemas.openxmlformats.org/drawingml/2006/picture">
                <pic:pic>
                  <pic:nvPicPr>
                    <pic:cNvPr id="0" name=""/>
                    <pic:cNvPicPr/>
                  </pic:nvPicPr>
                  <pic:blipFill>
                    <a:blip r:embed="Rbd46e025919743d8">
                      <a:extLst>
                        <a:ext xmlns:a="http://schemas.openxmlformats.org/drawingml/2006/main" uri="{28A0092B-C50C-407E-A947-70E740481C1C}">
                          <a14:useLocalDpi val="0"/>
                        </a:ext>
                      </a:extLst>
                    </a:blip>
                    <a:stretch>
                      <a:fillRect/>
                    </a:stretch>
                  </pic:blipFill>
                  <pic:spPr>
                    <a:xfrm>
                      <a:off x="0" y="0"/>
                      <a:ext cx="2943225" cy="2943225"/>
                    </a:xfrm>
                    <a:prstGeom prst="rect">
                      <a:avLst/>
                    </a:prstGeom>
                  </pic:spPr>
                </pic:pic>
              </a:graphicData>
            </a:graphic>
          </wp:inline>
        </w:drawing>
      </w:r>
      <w:r>
        <w:br/>
      </w:r>
    </w:p>
    <w:p w:rsidRPr="006658AA" w:rsidR="006658AA" w:rsidP="006658AA" w:rsidRDefault="006658AA" w14:paraId="4C5E4D22" w14:textId="77777777">
      <w:pPr>
        <w:tabs>
          <w:tab w:val="left" w:pos="2726"/>
          <w:tab w:val="right" w:pos="9020"/>
        </w:tabs>
        <w:jc w:val="center"/>
        <w:rPr>
          <w:rFonts w:eastAsia="Calibri"/>
          <w:b/>
          <w:color w:val="0F243E" w:themeColor="text2" w:themeShade="80"/>
          <w:sz w:val="28"/>
          <w:szCs w:val="28"/>
        </w:rPr>
      </w:pPr>
    </w:p>
    <w:p w:rsidRPr="006658AA" w:rsidR="006658AA" w:rsidP="006658AA" w:rsidRDefault="006658AA" w14:paraId="58C1DF0D" w14:textId="77777777">
      <w:pPr>
        <w:tabs>
          <w:tab w:val="left" w:pos="2726"/>
          <w:tab w:val="right" w:pos="9020"/>
        </w:tabs>
        <w:jc w:val="center"/>
        <w:rPr>
          <w:rFonts w:eastAsia="Calibri"/>
          <w:b/>
          <w:color w:val="0F243E" w:themeColor="text2" w:themeShade="80"/>
          <w:sz w:val="28"/>
          <w:szCs w:val="28"/>
        </w:rPr>
      </w:pPr>
    </w:p>
    <w:p w:rsidRPr="006658AA" w:rsidR="006658AA" w:rsidP="006658AA" w:rsidRDefault="006658AA" w14:paraId="2096DD6D" w14:textId="77777777">
      <w:pPr>
        <w:tabs>
          <w:tab w:val="left" w:pos="2726"/>
          <w:tab w:val="right" w:pos="9020"/>
        </w:tabs>
        <w:jc w:val="center"/>
        <w:rPr>
          <w:rFonts w:eastAsia="Calibri"/>
          <w:b/>
          <w:color w:val="0F243E" w:themeColor="text2" w:themeShade="80"/>
          <w:sz w:val="28"/>
          <w:szCs w:val="28"/>
        </w:rPr>
      </w:pPr>
    </w:p>
    <w:p w:rsidRPr="006658AA" w:rsidR="006658AA" w:rsidP="006658AA" w:rsidRDefault="006658AA" w14:paraId="24D8FBA4" w14:textId="77777777">
      <w:pPr>
        <w:tabs>
          <w:tab w:val="left" w:pos="2726"/>
          <w:tab w:val="right" w:pos="9020"/>
        </w:tabs>
        <w:jc w:val="center"/>
        <w:rPr>
          <w:rFonts w:eastAsia="Calibri"/>
          <w:bCs/>
          <w:color w:val="17365D" w:themeColor="text2" w:themeShade="BF"/>
          <w:sz w:val="28"/>
          <w:szCs w:val="28"/>
        </w:rPr>
      </w:pPr>
    </w:p>
    <w:p w:rsidRPr="006658AA" w:rsidR="006658AA" w:rsidP="006658AA" w:rsidRDefault="006658AA" w14:paraId="333A815F" w14:textId="77777777">
      <w:pPr>
        <w:tabs>
          <w:tab w:val="left" w:pos="2726"/>
          <w:tab w:val="right" w:pos="9020"/>
        </w:tabs>
        <w:jc w:val="center"/>
        <w:rPr>
          <w:rFonts w:eastAsia="Calibri"/>
          <w:bCs/>
          <w:color w:val="17365D" w:themeColor="text2" w:themeShade="BF"/>
          <w:sz w:val="28"/>
          <w:szCs w:val="28"/>
        </w:rPr>
      </w:pPr>
    </w:p>
    <w:p w:rsidRPr="006658AA" w:rsidR="006658AA" w:rsidP="006658AA" w:rsidRDefault="006658AA" w14:paraId="6681D53A" w14:textId="6A2F14A9">
      <w:pPr>
        <w:tabs>
          <w:tab w:val="left" w:pos="2726"/>
          <w:tab w:val="right" w:pos="9020"/>
        </w:tabs>
        <w:jc w:val="center"/>
        <w:rPr>
          <w:rFonts w:eastAsia="Calibri"/>
          <w:bCs/>
          <w:color w:val="17365D" w:themeColor="text2" w:themeShade="BF"/>
          <w:sz w:val="28"/>
          <w:szCs w:val="28"/>
        </w:rPr>
      </w:pPr>
      <w:r w:rsidRPr="59BF7875" w:rsidR="006658AA">
        <w:rPr>
          <w:rFonts w:eastAsia="Calibri"/>
          <w:color w:val="17365D" w:themeColor="text2" w:themeTint="FF" w:themeShade="BF"/>
          <w:sz w:val="28"/>
          <w:szCs w:val="28"/>
        </w:rPr>
        <w:t xml:space="preserve">Created: </w:t>
      </w:r>
      <w:r w:rsidRPr="59BF7875" w:rsidR="006658AA">
        <w:rPr>
          <w:rFonts w:eastAsia="Calibri"/>
          <w:color w:val="17365D" w:themeColor="text2" w:themeTint="FF" w:themeShade="BF"/>
          <w:sz w:val="28"/>
          <w:szCs w:val="28"/>
        </w:rPr>
        <w:t>9</w:t>
      </w:r>
      <w:r w:rsidRPr="59BF7875" w:rsidR="006658AA">
        <w:rPr>
          <w:rFonts w:eastAsia="Calibri"/>
          <w:color w:val="17365D" w:themeColor="text2" w:themeTint="FF" w:themeShade="BF"/>
          <w:sz w:val="28"/>
          <w:szCs w:val="28"/>
          <w:vertAlign w:val="superscript"/>
        </w:rPr>
        <w:t>TH</w:t>
      </w:r>
      <w:r w:rsidRPr="59BF7875" w:rsidR="006658AA">
        <w:rPr>
          <w:rFonts w:eastAsia="Calibri"/>
          <w:color w:val="17365D" w:themeColor="text2" w:themeTint="FF" w:themeShade="BF"/>
          <w:sz w:val="28"/>
          <w:szCs w:val="28"/>
        </w:rPr>
        <w:t xml:space="preserve"> May 2019</w:t>
      </w:r>
    </w:p>
    <w:p w:rsidR="647926BC" w:rsidP="59BF7875" w:rsidRDefault="647926BC" w14:paraId="1B2D1E0A" w14:textId="0B4831A3">
      <w:pPr>
        <w:tabs>
          <w:tab w:val="left" w:leader="none" w:pos="2726"/>
          <w:tab w:val="right" w:leader="none" w:pos="9020"/>
        </w:tabs>
        <w:jc w:val="center"/>
        <w:rPr>
          <w:rFonts w:eastAsia="Calibri"/>
          <w:color w:val="17365D" w:themeColor="text2" w:themeTint="FF" w:themeShade="BF"/>
          <w:sz w:val="28"/>
          <w:szCs w:val="28"/>
        </w:rPr>
      </w:pPr>
      <w:r w:rsidRPr="59BF7875" w:rsidR="647926BC">
        <w:rPr>
          <w:rFonts w:eastAsia="Calibri"/>
          <w:color w:val="17365D" w:themeColor="text2" w:themeTint="FF" w:themeShade="BF"/>
          <w:sz w:val="28"/>
          <w:szCs w:val="28"/>
        </w:rPr>
        <w:t>Last Review: May 2025</w:t>
      </w:r>
    </w:p>
    <w:p w:rsidRPr="006658AA" w:rsidR="006658AA" w:rsidP="59BF7875" w:rsidRDefault="006658AA" w14:paraId="1DDE095C" w14:textId="3C4985D8">
      <w:pPr>
        <w:tabs>
          <w:tab w:val="left" w:pos="2726"/>
          <w:tab w:val="right" w:pos="9020"/>
        </w:tabs>
        <w:jc w:val="center"/>
        <w:rPr>
          <w:rFonts w:eastAsia="Calibri"/>
          <w:color w:val="17365D" w:themeColor="text2" w:themeShade="BF"/>
          <w:sz w:val="28"/>
          <w:szCs w:val="28"/>
        </w:rPr>
      </w:pPr>
      <w:r w:rsidRPr="59BF7875" w:rsidR="006658AA">
        <w:rPr>
          <w:rFonts w:eastAsia="Calibri"/>
          <w:color w:val="17365D" w:themeColor="text2" w:themeTint="FF" w:themeShade="BF"/>
          <w:sz w:val="28"/>
          <w:szCs w:val="28"/>
        </w:rPr>
        <w:t xml:space="preserve">Review Date: </w:t>
      </w:r>
      <w:r w:rsidRPr="59BF7875" w:rsidR="32454676">
        <w:rPr>
          <w:rFonts w:eastAsia="Calibri"/>
          <w:color w:val="17365D" w:themeColor="text2" w:themeTint="FF" w:themeShade="BF"/>
          <w:sz w:val="28"/>
          <w:szCs w:val="28"/>
        </w:rPr>
        <w:t>June 2027</w:t>
      </w:r>
    </w:p>
    <w:p w:rsidRPr="006658AA" w:rsidR="006658AA" w:rsidP="006658AA" w:rsidRDefault="006658AA" w14:paraId="6A19C87D" w14:textId="77777777">
      <w:pPr>
        <w:tabs>
          <w:tab w:val="left" w:pos="2726"/>
          <w:tab w:val="right" w:pos="9020"/>
        </w:tabs>
        <w:jc w:val="center"/>
        <w:rPr>
          <w:rFonts w:eastAsia="Calibri"/>
          <w:bCs/>
          <w:color w:val="17365D" w:themeColor="text2" w:themeShade="BF"/>
          <w:sz w:val="28"/>
          <w:szCs w:val="28"/>
        </w:rPr>
      </w:pPr>
      <w:r w:rsidRPr="59BF7875" w:rsidR="006658AA">
        <w:rPr>
          <w:rFonts w:eastAsia="Calibri"/>
          <w:color w:val="17365D" w:themeColor="text2" w:themeTint="FF" w:themeShade="BF"/>
          <w:sz w:val="28"/>
          <w:szCs w:val="28"/>
        </w:rPr>
        <w:t>By: The General Manager</w:t>
      </w:r>
    </w:p>
    <w:p w:rsidR="59BF7875" w:rsidRDefault="59BF7875" w14:paraId="114CD8AA" w14:textId="49FC40EB">
      <w:r>
        <w:br w:type="page"/>
      </w:r>
    </w:p>
    <w:p w:rsidR="00E90CC3" w:rsidP="00E90CC3" w:rsidRDefault="00E90CC3" w14:paraId="41BEB788" w14:textId="32C457AF">
      <w:pPr>
        <w:pStyle w:val="TOCMARK1"/>
        <w:numPr>
          <w:ilvl w:val="0"/>
          <w:numId w:val="0"/>
        </w:numPr>
        <w:rPr>
          <w:rFonts w:ascii="Verdana" w:hAnsi="Verdana"/>
          <w:sz w:val="24"/>
          <w:szCs w:val="24"/>
        </w:rPr>
      </w:pPr>
      <w:r>
        <w:rPr>
          <w:rFonts w:ascii="Verdana" w:hAnsi="Verdana"/>
          <w:sz w:val="24"/>
          <w:szCs w:val="24"/>
        </w:rPr>
        <w:t xml:space="preserve">MSU </w:t>
      </w:r>
      <w:r w:rsidR="00D13DA3">
        <w:rPr>
          <w:rFonts w:ascii="Verdana" w:hAnsi="Verdana"/>
          <w:sz w:val="24"/>
          <w:szCs w:val="24"/>
        </w:rPr>
        <w:t>COMPLAINTS PROCEDURE</w:t>
      </w:r>
    </w:p>
    <w:tbl>
      <w:tblPr>
        <w:tblStyle w:val="TableGrid"/>
        <w:tblW w:w="10031" w:type="dxa"/>
        <w:tblInd w:w="-108" w:type="dxa"/>
        <w:tblLayout w:type="fixed"/>
        <w:tblLook w:val="04A0" w:firstRow="1" w:lastRow="0" w:firstColumn="1" w:lastColumn="0" w:noHBand="0" w:noVBand="1"/>
      </w:tblPr>
      <w:tblGrid>
        <w:gridCol w:w="8970"/>
        <w:gridCol w:w="1061"/>
      </w:tblGrid>
      <w:tr w:rsidRPr="004923A7" w:rsidR="00E90CC3" w:rsidTr="002734CB" w14:paraId="476D1399" w14:textId="77777777">
        <w:tc>
          <w:tcPr>
            <w:tcW w:w="8970" w:type="dxa"/>
          </w:tcPr>
          <w:p w:rsidRPr="004923A7" w:rsidR="00E90CC3" w:rsidP="002734CB" w:rsidRDefault="00E90CC3" w14:paraId="4C93A9BB" w14:textId="77777777">
            <w:pPr>
              <w:tabs>
                <w:tab w:val="right" w:pos="9020"/>
              </w:tabs>
              <w:rPr>
                <w:b/>
                <w:color w:val="4B2884"/>
              </w:rPr>
            </w:pPr>
          </w:p>
        </w:tc>
        <w:tc>
          <w:tcPr>
            <w:tcW w:w="1061" w:type="dxa"/>
          </w:tcPr>
          <w:p w:rsidRPr="004923A7" w:rsidR="00E90CC3" w:rsidP="002734CB" w:rsidRDefault="00E90CC3" w14:paraId="57E35628" w14:textId="77777777">
            <w:pPr>
              <w:tabs>
                <w:tab w:val="right" w:pos="9020"/>
              </w:tabs>
              <w:rPr>
                <w:b/>
                <w:color w:val="4B2884"/>
              </w:rPr>
            </w:pPr>
          </w:p>
        </w:tc>
      </w:tr>
    </w:tbl>
    <w:p w:rsidR="00E90CC3" w:rsidP="00E90CC3" w:rsidRDefault="00E90CC3" w14:paraId="3E95B0F8" w14:textId="77777777">
      <w:pPr>
        <w:pStyle w:val="TOCMARK1"/>
        <w:numPr>
          <w:ilvl w:val="0"/>
          <w:numId w:val="0"/>
        </w:numPr>
        <w:rPr>
          <w:rFonts w:ascii="Verdana" w:hAnsi="Verdana"/>
          <w:caps w:val="0"/>
          <w:color w:val="4B2884"/>
          <w:sz w:val="24"/>
          <w:szCs w:val="24"/>
        </w:rPr>
      </w:pPr>
    </w:p>
    <w:bookmarkEnd w:id="0"/>
    <w:bookmarkEnd w:id="1"/>
    <w:p w:rsidRPr="00577BA5" w:rsidR="00577BA5" w:rsidP="00577BA5" w:rsidRDefault="00D13DA3" w14:paraId="0FB2F283" w14:textId="77777777">
      <w:pPr>
        <w:pStyle w:val="TOCMARK1"/>
        <w:numPr>
          <w:ilvl w:val="0"/>
          <w:numId w:val="0"/>
        </w:numPr>
        <w:rPr>
          <w:rFonts w:ascii="Verdana" w:hAnsi="Verdana"/>
          <w:caps w:val="0"/>
          <w:color w:val="5F497A" w:themeColor="accent4" w:themeShade="BF"/>
          <w:sz w:val="24"/>
          <w:szCs w:val="24"/>
        </w:rPr>
      </w:pPr>
      <w:r w:rsidRPr="00577BA5">
        <w:rPr>
          <w:rFonts w:ascii="Verdana" w:hAnsi="Verdana"/>
          <w:caps w:val="0"/>
          <w:color w:val="5F497A" w:themeColor="accent4" w:themeShade="BF"/>
          <w:sz w:val="24"/>
          <w:szCs w:val="24"/>
        </w:rPr>
        <w:t>Genera</w:t>
      </w:r>
      <w:r w:rsidRPr="00577BA5" w:rsidR="00577BA5">
        <w:rPr>
          <w:rFonts w:ascii="Verdana" w:hAnsi="Verdana"/>
          <w:caps w:val="0"/>
          <w:color w:val="5F497A" w:themeColor="accent4" w:themeShade="BF"/>
          <w:sz w:val="24"/>
          <w:szCs w:val="24"/>
        </w:rPr>
        <w:t>l</w:t>
      </w:r>
    </w:p>
    <w:p w:rsidRPr="00DC4B9C" w:rsidR="00D13DA3" w:rsidP="00D13DA3" w:rsidRDefault="00D13DA3" w14:paraId="5F0E4BF4" w14:textId="77777777">
      <w:pPr>
        <w:rPr>
          <w:sz w:val="24"/>
          <w:szCs w:val="24"/>
        </w:rPr>
      </w:pPr>
      <w:r w:rsidRPr="00DC4B9C">
        <w:rPr>
          <w:sz w:val="24"/>
          <w:szCs w:val="24"/>
        </w:rPr>
        <w:t xml:space="preserve">1. Any person or groups of people dissatisfied with their dealings </w:t>
      </w:r>
      <w:r>
        <w:rPr>
          <w:sz w:val="24"/>
          <w:szCs w:val="24"/>
        </w:rPr>
        <w:t xml:space="preserve">with </w:t>
      </w:r>
      <w:proofErr w:type="spellStart"/>
      <w:r w:rsidRPr="00DC4B9C">
        <w:rPr>
          <w:sz w:val="24"/>
          <w:szCs w:val="24"/>
        </w:rPr>
        <w:t>Marjon</w:t>
      </w:r>
      <w:proofErr w:type="spellEnd"/>
      <w:r w:rsidRPr="00DC4B9C">
        <w:rPr>
          <w:sz w:val="24"/>
          <w:szCs w:val="24"/>
        </w:rPr>
        <w:t xml:space="preserve"> Student Union</w:t>
      </w:r>
      <w:r>
        <w:rPr>
          <w:sz w:val="24"/>
          <w:szCs w:val="24"/>
        </w:rPr>
        <w:t>.</w:t>
      </w:r>
      <w:r w:rsidRPr="00DC4B9C">
        <w:rPr>
          <w:sz w:val="24"/>
          <w:szCs w:val="24"/>
        </w:rPr>
        <w:t xml:space="preserve"> </w:t>
      </w:r>
    </w:p>
    <w:p w:rsidRPr="00DC4B9C" w:rsidR="00D13DA3" w:rsidP="00D13DA3" w:rsidRDefault="00D13DA3" w14:paraId="4284AA9B" w14:textId="77777777">
      <w:pPr>
        <w:rPr>
          <w:sz w:val="24"/>
          <w:szCs w:val="24"/>
        </w:rPr>
      </w:pPr>
      <w:r w:rsidRPr="00DC4B9C">
        <w:rPr>
          <w:sz w:val="24"/>
          <w:szCs w:val="24"/>
        </w:rPr>
        <w:t xml:space="preserve">2. Students also have the right to make a complaint if they claim to have been unfairly disadvantaged as a result of opting out of MSU membership. </w:t>
      </w:r>
    </w:p>
    <w:p w:rsidRPr="00DC4B9C" w:rsidR="00D13DA3" w:rsidP="00D13DA3" w:rsidRDefault="00D13DA3" w14:paraId="7691C36A" w14:textId="77777777">
      <w:pPr>
        <w:rPr>
          <w:sz w:val="24"/>
          <w:szCs w:val="24"/>
        </w:rPr>
      </w:pPr>
      <w:r w:rsidRPr="00DC4B9C">
        <w:rPr>
          <w:sz w:val="24"/>
          <w:szCs w:val="24"/>
        </w:rPr>
        <w:t>4. If a third party is named as part of any complaint, MSU must notify them as to their inclusion.</w:t>
      </w:r>
    </w:p>
    <w:p w:rsidRPr="00DC4B9C" w:rsidR="00D13DA3" w:rsidP="00D13DA3" w:rsidRDefault="00D13DA3" w14:paraId="5102A1CF" w14:textId="77777777">
      <w:pPr>
        <w:rPr>
          <w:sz w:val="24"/>
          <w:szCs w:val="24"/>
        </w:rPr>
      </w:pPr>
      <w:r w:rsidRPr="00DC4B9C">
        <w:rPr>
          <w:sz w:val="24"/>
          <w:szCs w:val="24"/>
        </w:rPr>
        <w:t xml:space="preserve">5. Confidentiality will be maintained by the person dealing with the complaint and the complainant will not be discriminated against or suffer recriminations as a result of making a complaint. </w:t>
      </w:r>
    </w:p>
    <w:p w:rsidR="00D13DA3" w:rsidP="00D13DA3" w:rsidRDefault="00D13DA3" w14:paraId="6D06560B" w14:textId="77777777">
      <w:pPr>
        <w:rPr>
          <w:sz w:val="24"/>
          <w:szCs w:val="24"/>
        </w:rPr>
      </w:pPr>
      <w:r w:rsidRPr="00DC4B9C">
        <w:rPr>
          <w:sz w:val="24"/>
          <w:szCs w:val="24"/>
        </w:rPr>
        <w:t>6. All complaints will be dealt with fairly and promptly and will be investigated according to the three following stages: 1) Informal complaint, 2) formal complaint, 3) Review stage</w:t>
      </w:r>
    </w:p>
    <w:p w:rsidRPr="00DC4B9C" w:rsidR="00577BA5" w:rsidP="00D13DA3" w:rsidRDefault="00577BA5" w14:paraId="271FC7A7" w14:textId="77777777">
      <w:pPr>
        <w:rPr>
          <w:sz w:val="24"/>
          <w:szCs w:val="24"/>
        </w:rPr>
      </w:pPr>
    </w:p>
    <w:p w:rsidRPr="00577BA5" w:rsidR="00577BA5" w:rsidP="00577BA5" w:rsidRDefault="00577BA5" w14:paraId="093B1BA0" w14:textId="77777777">
      <w:pPr>
        <w:pStyle w:val="Heading2"/>
        <w:rPr>
          <w:rFonts w:ascii="Verdana" w:hAnsi="Verdana"/>
          <w:b/>
          <w:color w:val="5F497A" w:themeColor="accent4" w:themeShade="BF"/>
          <w:sz w:val="24"/>
          <w:szCs w:val="24"/>
        </w:rPr>
      </w:pPr>
      <w:r>
        <w:rPr>
          <w:rFonts w:ascii="Verdana" w:hAnsi="Verdana"/>
          <w:b/>
          <w:color w:val="5F497A" w:themeColor="accent4" w:themeShade="BF"/>
          <w:sz w:val="24"/>
          <w:szCs w:val="24"/>
        </w:rPr>
        <w:t>Informal complaint</w:t>
      </w:r>
    </w:p>
    <w:p w:rsidRPr="00DC4B9C" w:rsidR="00D13DA3" w:rsidP="00D13DA3" w:rsidRDefault="00D13DA3" w14:paraId="3B9F8751" w14:textId="77777777">
      <w:pPr>
        <w:rPr>
          <w:sz w:val="24"/>
          <w:szCs w:val="24"/>
        </w:rPr>
      </w:pPr>
      <w:r w:rsidRPr="00DC4B9C">
        <w:rPr>
          <w:sz w:val="24"/>
          <w:szCs w:val="24"/>
        </w:rPr>
        <w:t>7. We expect that most complaints will be resolved via an informal discussion about the matter at the earliest opportunity. A student or other person should therefore bring the matter to the attention of the Manager of the service, or Officer Trustee responsible for the area in question. This may be orally or in writing, including by electronic format and/or the informal complaints feedback form available online.</w:t>
      </w:r>
    </w:p>
    <w:p w:rsidR="00D13DA3" w:rsidP="00D13DA3" w:rsidRDefault="00D13DA3" w14:paraId="7216FF1F" w14:textId="77777777">
      <w:pPr>
        <w:rPr>
          <w:sz w:val="24"/>
          <w:szCs w:val="24"/>
        </w:rPr>
      </w:pPr>
      <w:r w:rsidRPr="00DC4B9C">
        <w:rPr>
          <w:sz w:val="24"/>
          <w:szCs w:val="24"/>
        </w:rPr>
        <w:t>8. The recipients of informal complaints are responsible for responding to them promptly and fairly.</w:t>
      </w:r>
      <w:r>
        <w:rPr>
          <w:sz w:val="24"/>
          <w:szCs w:val="24"/>
        </w:rPr>
        <w:t xml:space="preserve"> </w:t>
      </w:r>
      <w:r w:rsidRPr="00DC4B9C">
        <w:rPr>
          <w:sz w:val="24"/>
          <w:szCs w:val="24"/>
        </w:rPr>
        <w:t xml:space="preserve"> This would normally be within five working days of receiving the complaint.</w:t>
      </w:r>
    </w:p>
    <w:p w:rsidRPr="00DC4B9C" w:rsidR="00577BA5" w:rsidP="00D13DA3" w:rsidRDefault="00577BA5" w14:paraId="77463A26" w14:textId="77777777">
      <w:pPr>
        <w:rPr>
          <w:sz w:val="24"/>
          <w:szCs w:val="24"/>
        </w:rPr>
      </w:pPr>
    </w:p>
    <w:p w:rsidRPr="00577BA5" w:rsidR="00D13DA3" w:rsidP="00D13DA3" w:rsidRDefault="00D13DA3" w14:paraId="5C31C79A" w14:textId="77777777">
      <w:pPr>
        <w:pStyle w:val="Heading2"/>
        <w:rPr>
          <w:rFonts w:ascii="Verdana" w:hAnsi="Verdana"/>
          <w:b/>
          <w:color w:val="5F497A" w:themeColor="accent4" w:themeShade="BF"/>
          <w:sz w:val="24"/>
          <w:szCs w:val="24"/>
        </w:rPr>
      </w:pPr>
      <w:r w:rsidRPr="00577BA5">
        <w:rPr>
          <w:rFonts w:ascii="Verdana" w:hAnsi="Verdana"/>
          <w:b/>
          <w:color w:val="5F497A" w:themeColor="accent4" w:themeShade="BF"/>
          <w:sz w:val="24"/>
          <w:szCs w:val="24"/>
        </w:rPr>
        <w:t>Formal complaint</w:t>
      </w:r>
    </w:p>
    <w:p w:rsidRPr="00DC4B9C" w:rsidR="00D13DA3" w:rsidP="00D13DA3" w:rsidRDefault="00D13DA3" w14:paraId="7CC34C43" w14:textId="77777777">
      <w:pPr>
        <w:rPr>
          <w:sz w:val="24"/>
          <w:szCs w:val="24"/>
        </w:rPr>
      </w:pPr>
      <w:r w:rsidRPr="00DC4B9C">
        <w:rPr>
          <w:sz w:val="24"/>
          <w:szCs w:val="24"/>
        </w:rPr>
        <w:t xml:space="preserve">7. If the complaint has not been satisfactorily resolved informally or if the nature of the complaint is serious, the complainant has the right to raise the matter as a formal complaint. </w:t>
      </w:r>
      <w:r>
        <w:rPr>
          <w:sz w:val="24"/>
          <w:szCs w:val="24"/>
        </w:rPr>
        <w:t xml:space="preserve"> </w:t>
      </w:r>
      <w:r w:rsidRPr="00DC4B9C">
        <w:rPr>
          <w:sz w:val="24"/>
          <w:szCs w:val="24"/>
        </w:rPr>
        <w:t xml:space="preserve">Formal complaints may be made about a service or an individual or group within the Union. </w:t>
      </w:r>
    </w:p>
    <w:p w:rsidRPr="00DC4B9C" w:rsidR="00D13DA3" w:rsidP="00D13DA3" w:rsidRDefault="00D13DA3" w14:paraId="6B51A710" w14:textId="77777777">
      <w:pPr>
        <w:rPr>
          <w:sz w:val="24"/>
          <w:szCs w:val="24"/>
        </w:rPr>
      </w:pPr>
      <w:r w:rsidRPr="00DC4B9C">
        <w:rPr>
          <w:sz w:val="24"/>
          <w:szCs w:val="24"/>
        </w:rPr>
        <w:t xml:space="preserve">Making a complaint </w:t>
      </w:r>
    </w:p>
    <w:p w:rsidRPr="005C593A" w:rsidR="00D13DA3" w:rsidP="00D13DA3" w:rsidRDefault="00D13DA3" w14:paraId="3683136A" w14:textId="77777777">
      <w:pPr>
        <w:rPr>
          <w:sz w:val="24"/>
          <w:szCs w:val="24"/>
        </w:rPr>
      </w:pPr>
      <w:r w:rsidRPr="005C593A">
        <w:rPr>
          <w:sz w:val="24"/>
          <w:szCs w:val="24"/>
        </w:rPr>
        <w:t xml:space="preserve">8. A formal complaint must be made in writing: </w:t>
      </w:r>
    </w:p>
    <w:p w:rsidRPr="005C593A" w:rsidR="00D13DA3" w:rsidP="00D13DA3" w:rsidRDefault="00D13DA3" w14:paraId="5D8C940F" w14:textId="77777777">
      <w:pPr>
        <w:pStyle w:val="NoSpacing"/>
        <w:ind w:left="454"/>
        <w:rPr>
          <w:rFonts w:ascii="Verdana" w:hAnsi="Verdana"/>
          <w:sz w:val="24"/>
          <w:szCs w:val="24"/>
        </w:rPr>
      </w:pPr>
      <w:r w:rsidRPr="005C593A">
        <w:rPr>
          <w:rFonts w:ascii="Verdana" w:hAnsi="Verdana"/>
          <w:sz w:val="24"/>
          <w:szCs w:val="24"/>
        </w:rPr>
        <w:t>(</w:t>
      </w:r>
      <w:proofErr w:type="spellStart"/>
      <w:r w:rsidRPr="005C593A">
        <w:rPr>
          <w:rFonts w:ascii="Verdana" w:hAnsi="Verdana"/>
          <w:sz w:val="24"/>
          <w:szCs w:val="24"/>
        </w:rPr>
        <w:t>i</w:t>
      </w:r>
      <w:proofErr w:type="spellEnd"/>
      <w:r w:rsidRPr="005C593A">
        <w:rPr>
          <w:rFonts w:ascii="Verdana" w:hAnsi="Verdana"/>
          <w:sz w:val="24"/>
          <w:szCs w:val="24"/>
        </w:rPr>
        <w:t xml:space="preserve">) by personal letter or </w:t>
      </w:r>
    </w:p>
    <w:p w:rsidRPr="005C593A" w:rsidR="00D13DA3" w:rsidP="00D13DA3" w:rsidRDefault="00D13DA3" w14:paraId="7518F962" w14:textId="77777777">
      <w:pPr>
        <w:pStyle w:val="NoSpacing"/>
        <w:ind w:left="454"/>
        <w:rPr>
          <w:rFonts w:ascii="Verdana" w:hAnsi="Verdana"/>
          <w:sz w:val="24"/>
          <w:szCs w:val="24"/>
        </w:rPr>
      </w:pPr>
      <w:r w:rsidRPr="005C593A">
        <w:rPr>
          <w:rFonts w:ascii="Verdana" w:hAnsi="Verdana"/>
          <w:sz w:val="24"/>
          <w:szCs w:val="24"/>
        </w:rPr>
        <w:t xml:space="preserve">(ii) via email </w:t>
      </w:r>
    </w:p>
    <w:p w:rsidRPr="00917955" w:rsidR="00917955" w:rsidP="59BF7875" w:rsidRDefault="00917955" w14:paraId="4C67934A" w14:textId="03AE6F21">
      <w:pPr>
        <w:pStyle w:val="NoSpacing"/>
        <w:ind w:left="454"/>
        <w:rPr>
          <w:rFonts w:ascii="Verdana" w:hAnsi="Verdana"/>
          <w:sz w:val="24"/>
          <w:szCs w:val="24"/>
        </w:rPr>
      </w:pPr>
      <w:r w:rsidRPr="59BF7875" w:rsidR="00D13DA3">
        <w:rPr>
          <w:rFonts w:ascii="Verdana" w:hAnsi="Verdana"/>
          <w:sz w:val="24"/>
          <w:szCs w:val="24"/>
        </w:rPr>
        <w:t xml:space="preserve">(iii) online complaints facility available on the </w:t>
      </w:r>
      <w:r w:rsidRPr="59BF7875" w:rsidR="7B5C1DF5">
        <w:rPr>
          <w:rFonts w:ascii="Verdana" w:hAnsi="Verdana"/>
          <w:sz w:val="24"/>
          <w:szCs w:val="24"/>
        </w:rPr>
        <w:t xml:space="preserve">MSU </w:t>
      </w:r>
      <w:r w:rsidRPr="59BF7875" w:rsidR="00D13DA3">
        <w:rPr>
          <w:rFonts w:ascii="Verdana" w:hAnsi="Verdana"/>
          <w:sz w:val="24"/>
          <w:szCs w:val="24"/>
        </w:rPr>
        <w:t>website</w:t>
      </w:r>
    </w:p>
    <w:p w:rsidRPr="00DC4B9C" w:rsidR="00D13DA3" w:rsidP="00D13DA3" w:rsidRDefault="00D13DA3" w14:paraId="3C8A577F" w14:textId="77777777">
      <w:pPr>
        <w:rPr>
          <w:sz w:val="24"/>
          <w:szCs w:val="24"/>
        </w:rPr>
      </w:pPr>
      <w:r w:rsidRPr="00DC4B9C">
        <w:rPr>
          <w:sz w:val="24"/>
          <w:szCs w:val="24"/>
        </w:rPr>
        <w:t>9. All complaints should be addressed to the President of t</w:t>
      </w:r>
      <w:r w:rsidR="005C593A">
        <w:rPr>
          <w:sz w:val="24"/>
          <w:szCs w:val="24"/>
        </w:rPr>
        <w:t>he MSU. A complaint concerning</w:t>
      </w:r>
      <w:r w:rsidRPr="00DC4B9C">
        <w:rPr>
          <w:sz w:val="24"/>
          <w:szCs w:val="24"/>
        </w:rPr>
        <w:t xml:space="preserve"> the president must be addressed to the</w:t>
      </w:r>
      <w:r>
        <w:rPr>
          <w:sz w:val="24"/>
          <w:szCs w:val="24"/>
        </w:rPr>
        <w:t xml:space="preserve"> Deputy President</w:t>
      </w:r>
      <w:r w:rsidRPr="00DC4B9C">
        <w:rPr>
          <w:sz w:val="24"/>
          <w:szCs w:val="24"/>
        </w:rPr>
        <w:t xml:space="preserve">. </w:t>
      </w:r>
      <w:r>
        <w:rPr>
          <w:sz w:val="24"/>
          <w:szCs w:val="24"/>
        </w:rPr>
        <w:t xml:space="preserve"> </w:t>
      </w:r>
      <w:r w:rsidRPr="00DC4B9C">
        <w:rPr>
          <w:sz w:val="24"/>
          <w:szCs w:val="24"/>
        </w:rPr>
        <w:t xml:space="preserve">The President or Deputy President will then delegate the complaint to an investigator.  </w:t>
      </w:r>
    </w:p>
    <w:p w:rsidRPr="005C593A" w:rsidR="00D13DA3" w:rsidP="00D13DA3" w:rsidRDefault="00D13DA3" w14:paraId="224B8645" w14:textId="77777777">
      <w:pPr>
        <w:rPr>
          <w:sz w:val="24"/>
          <w:szCs w:val="24"/>
        </w:rPr>
      </w:pPr>
      <w:r w:rsidRPr="00DC4B9C">
        <w:rPr>
          <w:sz w:val="24"/>
          <w:szCs w:val="24"/>
        </w:rPr>
        <w:t>10</w:t>
      </w:r>
      <w:r w:rsidRPr="005C593A">
        <w:rPr>
          <w:sz w:val="24"/>
          <w:szCs w:val="24"/>
        </w:rPr>
        <w:t xml:space="preserve">. Complaints will be considered valid if the complainant: </w:t>
      </w:r>
    </w:p>
    <w:p w:rsidRPr="005C593A" w:rsidR="00D13DA3" w:rsidP="00D13DA3" w:rsidRDefault="00D13DA3" w14:paraId="466AC475" w14:textId="77777777">
      <w:pPr>
        <w:pStyle w:val="NoSpacing"/>
        <w:ind w:left="454"/>
        <w:rPr>
          <w:rFonts w:ascii="Verdana" w:hAnsi="Verdana"/>
          <w:sz w:val="24"/>
          <w:szCs w:val="24"/>
        </w:rPr>
      </w:pPr>
      <w:r w:rsidRPr="005C593A">
        <w:rPr>
          <w:rFonts w:ascii="Verdana" w:hAnsi="Verdana"/>
          <w:sz w:val="24"/>
          <w:szCs w:val="24"/>
        </w:rPr>
        <w:t>(</w:t>
      </w:r>
      <w:proofErr w:type="spellStart"/>
      <w:r w:rsidRPr="005C593A">
        <w:rPr>
          <w:rFonts w:ascii="Verdana" w:hAnsi="Verdana"/>
          <w:sz w:val="24"/>
          <w:szCs w:val="24"/>
        </w:rPr>
        <w:t>i</w:t>
      </w:r>
      <w:proofErr w:type="spellEnd"/>
      <w:r w:rsidRPr="005C593A">
        <w:rPr>
          <w:rFonts w:ascii="Verdana" w:hAnsi="Verdana"/>
          <w:sz w:val="24"/>
          <w:szCs w:val="24"/>
        </w:rPr>
        <w:t>) provides details of their name and contact details</w:t>
      </w:r>
    </w:p>
    <w:p w:rsidRPr="005C593A" w:rsidR="00D13DA3" w:rsidP="00D13DA3" w:rsidRDefault="00D13DA3" w14:paraId="08FF899C" w14:textId="77777777">
      <w:pPr>
        <w:pStyle w:val="NoSpacing"/>
        <w:ind w:left="454"/>
        <w:rPr>
          <w:rFonts w:ascii="Verdana" w:hAnsi="Verdana"/>
          <w:sz w:val="24"/>
          <w:szCs w:val="24"/>
        </w:rPr>
      </w:pPr>
      <w:r w:rsidRPr="005C593A">
        <w:rPr>
          <w:rFonts w:ascii="Verdana" w:hAnsi="Verdana"/>
          <w:sz w:val="24"/>
          <w:szCs w:val="24"/>
        </w:rPr>
        <w:t>(ii) the nature of the complaint</w:t>
      </w:r>
    </w:p>
    <w:p w:rsidRPr="005C593A" w:rsidR="00D13DA3" w:rsidP="00D13DA3" w:rsidRDefault="00D13DA3" w14:paraId="4E4ED5A0" w14:textId="77777777">
      <w:pPr>
        <w:pStyle w:val="NoSpacing"/>
        <w:ind w:left="454"/>
        <w:rPr>
          <w:rFonts w:ascii="Verdana" w:hAnsi="Verdana"/>
          <w:sz w:val="24"/>
          <w:szCs w:val="24"/>
        </w:rPr>
      </w:pPr>
      <w:r w:rsidRPr="005C593A">
        <w:rPr>
          <w:rFonts w:ascii="Verdana" w:hAnsi="Verdana"/>
          <w:sz w:val="24"/>
          <w:szCs w:val="24"/>
        </w:rPr>
        <w:t xml:space="preserve">(iii) raises the complaint within 10 working days of the event or occurrence giving grounds for </w:t>
      </w:r>
      <w:proofErr w:type="gramStart"/>
      <w:r w:rsidRPr="005C593A">
        <w:rPr>
          <w:rFonts w:ascii="Verdana" w:hAnsi="Verdana"/>
          <w:sz w:val="24"/>
          <w:szCs w:val="24"/>
        </w:rPr>
        <w:t>complaint, unless</w:t>
      </w:r>
      <w:proofErr w:type="gramEnd"/>
      <w:r w:rsidRPr="005C593A">
        <w:rPr>
          <w:rFonts w:ascii="Verdana" w:hAnsi="Verdana"/>
          <w:sz w:val="24"/>
          <w:szCs w:val="24"/>
        </w:rPr>
        <w:t xml:space="preserve"> there are exceptional circumstances. </w:t>
      </w:r>
    </w:p>
    <w:p w:rsidRPr="00DC4B9C" w:rsidR="00D13DA3" w:rsidP="00D13DA3" w:rsidRDefault="00D13DA3" w14:paraId="41663E8E" w14:textId="77777777">
      <w:pPr>
        <w:pStyle w:val="NoSpacing"/>
        <w:rPr>
          <w:sz w:val="24"/>
          <w:szCs w:val="24"/>
        </w:rPr>
      </w:pPr>
    </w:p>
    <w:p w:rsidRPr="00DC4B9C" w:rsidR="00D13DA3" w:rsidP="00D13DA3" w:rsidRDefault="00D13DA3" w14:paraId="0A7AA8DA" w14:textId="77777777">
      <w:pPr>
        <w:rPr>
          <w:sz w:val="24"/>
          <w:szCs w:val="24"/>
        </w:rPr>
      </w:pPr>
      <w:r w:rsidRPr="00DC4B9C">
        <w:rPr>
          <w:sz w:val="24"/>
          <w:szCs w:val="24"/>
        </w:rPr>
        <w:t>11. Receipt of formal complaints will be acknowledged in writing within 5 working days.</w:t>
      </w:r>
    </w:p>
    <w:p w:rsidRPr="00DC4B9C" w:rsidR="00D13DA3" w:rsidP="00D13DA3" w:rsidRDefault="00D13DA3" w14:paraId="1EAC6FD1" w14:textId="77777777">
      <w:pPr>
        <w:rPr>
          <w:sz w:val="24"/>
          <w:szCs w:val="24"/>
        </w:rPr>
      </w:pPr>
      <w:r w:rsidRPr="00DC4B9C">
        <w:rPr>
          <w:sz w:val="24"/>
          <w:szCs w:val="24"/>
        </w:rPr>
        <w:t xml:space="preserve">12. Valid complaints will be investigated within 10 working days of receipt. </w:t>
      </w:r>
    </w:p>
    <w:p w:rsidRPr="00DC4B9C" w:rsidR="00D13DA3" w:rsidP="00D13DA3" w:rsidRDefault="00D13DA3" w14:paraId="584A5661" w14:textId="77777777">
      <w:pPr>
        <w:rPr>
          <w:sz w:val="24"/>
          <w:szCs w:val="24"/>
        </w:rPr>
      </w:pPr>
      <w:r w:rsidRPr="00DC4B9C">
        <w:rPr>
          <w:sz w:val="24"/>
          <w:szCs w:val="24"/>
        </w:rPr>
        <w:t>13. The complainant will be notified of any undue delay in resolving the complaint as soon as possible.</w:t>
      </w:r>
    </w:p>
    <w:p w:rsidRPr="00DC4B9C" w:rsidR="00D13DA3" w:rsidP="00D13DA3" w:rsidRDefault="00D13DA3" w14:paraId="36E09C95" w14:textId="77777777">
      <w:pPr>
        <w:rPr>
          <w:sz w:val="24"/>
          <w:szCs w:val="24"/>
        </w:rPr>
      </w:pPr>
      <w:r w:rsidRPr="00DC4B9C">
        <w:rPr>
          <w:sz w:val="24"/>
          <w:szCs w:val="24"/>
        </w:rPr>
        <w:t xml:space="preserve">14. During the investigation stage the complainant and others involved may be asked to provide verbal evidence for clarification and additional information but no formal hearings will take place. </w:t>
      </w:r>
    </w:p>
    <w:p w:rsidRPr="00DC4B9C" w:rsidR="00D13DA3" w:rsidP="00D13DA3" w:rsidRDefault="00D13DA3" w14:paraId="61E3D5B2" w14:textId="77777777">
      <w:pPr>
        <w:rPr>
          <w:sz w:val="24"/>
          <w:szCs w:val="24"/>
        </w:rPr>
      </w:pPr>
      <w:r w:rsidRPr="00DC4B9C">
        <w:rPr>
          <w:sz w:val="24"/>
          <w:szCs w:val="24"/>
        </w:rPr>
        <w:t>15. The person conducting the investigation will determine: (</w:t>
      </w:r>
      <w:proofErr w:type="spellStart"/>
      <w:r w:rsidRPr="00DC4B9C">
        <w:rPr>
          <w:sz w:val="24"/>
          <w:szCs w:val="24"/>
        </w:rPr>
        <w:t>i</w:t>
      </w:r>
      <w:proofErr w:type="spellEnd"/>
      <w:r w:rsidRPr="00DC4B9C">
        <w:rPr>
          <w:sz w:val="24"/>
          <w:szCs w:val="24"/>
        </w:rPr>
        <w:t xml:space="preserve">) all findings of fact and (ii) any mitigating circumstances and (iii) appropriate further action if any. </w:t>
      </w:r>
    </w:p>
    <w:p w:rsidRPr="00DC4B9C" w:rsidR="00D13DA3" w:rsidP="00D13DA3" w:rsidRDefault="00D13DA3" w14:paraId="7C89F822" w14:textId="77777777">
      <w:pPr>
        <w:rPr>
          <w:sz w:val="24"/>
          <w:szCs w:val="24"/>
        </w:rPr>
      </w:pPr>
      <w:r w:rsidRPr="00DC4B9C">
        <w:rPr>
          <w:sz w:val="24"/>
          <w:szCs w:val="24"/>
        </w:rPr>
        <w:t xml:space="preserve">17. Where complaints are upheld, confirmation of this and that appropriate action will be taken will be confirmed in writing to the complainant. </w:t>
      </w:r>
    </w:p>
    <w:p w:rsidR="00D13DA3" w:rsidP="00D13DA3" w:rsidRDefault="00D13DA3" w14:paraId="540134D3" w14:textId="77777777">
      <w:pPr>
        <w:rPr>
          <w:sz w:val="24"/>
          <w:szCs w:val="24"/>
        </w:rPr>
      </w:pPr>
      <w:r w:rsidRPr="00DC4B9C">
        <w:rPr>
          <w:sz w:val="24"/>
          <w:szCs w:val="24"/>
        </w:rPr>
        <w:t xml:space="preserve">18. Any disciplinary action to be taken will be done </w:t>
      </w:r>
      <w:r>
        <w:rPr>
          <w:sz w:val="24"/>
          <w:szCs w:val="24"/>
        </w:rPr>
        <w:t xml:space="preserve">so according to the relevant MSU </w:t>
      </w:r>
      <w:r w:rsidRPr="00DC4B9C">
        <w:rPr>
          <w:sz w:val="24"/>
          <w:szCs w:val="24"/>
        </w:rPr>
        <w:t>procedures which may include: (</w:t>
      </w:r>
      <w:proofErr w:type="spellStart"/>
      <w:r w:rsidRPr="00DC4B9C">
        <w:rPr>
          <w:sz w:val="24"/>
          <w:szCs w:val="24"/>
        </w:rPr>
        <w:t>i</w:t>
      </w:r>
      <w:proofErr w:type="spellEnd"/>
      <w:r w:rsidRPr="00DC4B9C">
        <w:rPr>
          <w:sz w:val="24"/>
          <w:szCs w:val="24"/>
        </w:rPr>
        <w:t>) staff disciplinary procedures (</w:t>
      </w:r>
      <w:r>
        <w:rPr>
          <w:sz w:val="24"/>
          <w:szCs w:val="24"/>
        </w:rPr>
        <w:t xml:space="preserve">ii) </w:t>
      </w:r>
      <w:r w:rsidRPr="00DC4B9C">
        <w:rPr>
          <w:sz w:val="24"/>
          <w:szCs w:val="24"/>
        </w:rPr>
        <w:t>Disciplinary Procedures (iii</w:t>
      </w:r>
      <w:r>
        <w:rPr>
          <w:sz w:val="24"/>
          <w:szCs w:val="24"/>
        </w:rPr>
        <w:t>)</w:t>
      </w:r>
      <w:r w:rsidRPr="00DC4B9C">
        <w:rPr>
          <w:sz w:val="24"/>
          <w:szCs w:val="24"/>
        </w:rPr>
        <w:t xml:space="preserve"> </w:t>
      </w:r>
      <w:r w:rsidR="003515B5">
        <w:rPr>
          <w:sz w:val="24"/>
          <w:szCs w:val="24"/>
        </w:rPr>
        <w:t>Constitution</w:t>
      </w:r>
      <w:r w:rsidRPr="00DC4B9C">
        <w:rPr>
          <w:sz w:val="24"/>
          <w:szCs w:val="24"/>
        </w:rPr>
        <w:t>, Removal of Trustees</w:t>
      </w:r>
    </w:p>
    <w:p w:rsidRPr="00DC4B9C" w:rsidR="005C593A" w:rsidP="00D13DA3" w:rsidRDefault="005C593A" w14:paraId="4D5461E3" w14:textId="77777777">
      <w:pPr>
        <w:rPr>
          <w:sz w:val="24"/>
          <w:szCs w:val="24"/>
        </w:rPr>
      </w:pPr>
    </w:p>
    <w:p w:rsidRPr="00577BA5" w:rsidR="00D13DA3" w:rsidP="00D13DA3" w:rsidRDefault="00D13DA3" w14:paraId="393C1622" w14:textId="77777777">
      <w:pPr>
        <w:pStyle w:val="Heading2"/>
        <w:rPr>
          <w:rFonts w:ascii="Verdana" w:hAnsi="Verdana"/>
          <w:b/>
          <w:color w:val="5F497A" w:themeColor="accent4" w:themeShade="BF"/>
          <w:sz w:val="24"/>
          <w:szCs w:val="24"/>
        </w:rPr>
      </w:pPr>
      <w:r w:rsidRPr="00577BA5">
        <w:rPr>
          <w:rFonts w:ascii="Verdana" w:hAnsi="Verdana"/>
          <w:b/>
          <w:color w:val="5F497A" w:themeColor="accent4" w:themeShade="BF"/>
          <w:sz w:val="24"/>
          <w:szCs w:val="24"/>
        </w:rPr>
        <w:t xml:space="preserve">Review stage </w:t>
      </w:r>
    </w:p>
    <w:p w:rsidRPr="00DC4B9C" w:rsidR="00D13DA3" w:rsidP="00D13DA3" w:rsidRDefault="005C593A" w14:paraId="5129F9EE" w14:textId="77777777">
      <w:pPr>
        <w:rPr>
          <w:sz w:val="24"/>
          <w:szCs w:val="24"/>
        </w:rPr>
      </w:pPr>
      <w:r>
        <w:rPr>
          <w:sz w:val="24"/>
          <w:szCs w:val="24"/>
        </w:rPr>
        <w:t>19</w:t>
      </w:r>
      <w:r w:rsidRPr="00DC4B9C" w:rsidR="00D13DA3">
        <w:rPr>
          <w:sz w:val="24"/>
          <w:szCs w:val="24"/>
        </w:rPr>
        <w:t xml:space="preserve">. Where complaints are not upheld the complainant will be advised after completion of the investigation and informed of the right to raise the matter with the Independent Complaints Officer of </w:t>
      </w:r>
      <w:r w:rsidR="00D13DA3">
        <w:rPr>
          <w:sz w:val="24"/>
          <w:szCs w:val="24"/>
        </w:rPr>
        <w:t xml:space="preserve">Plymouth </w:t>
      </w:r>
      <w:proofErr w:type="spellStart"/>
      <w:r w:rsidR="00D13DA3">
        <w:rPr>
          <w:sz w:val="24"/>
          <w:szCs w:val="24"/>
        </w:rPr>
        <w:t>Marjon</w:t>
      </w:r>
      <w:proofErr w:type="spellEnd"/>
      <w:r w:rsidR="00D13DA3">
        <w:rPr>
          <w:sz w:val="24"/>
          <w:szCs w:val="24"/>
        </w:rPr>
        <w:t xml:space="preserve"> University </w:t>
      </w:r>
      <w:r w:rsidRPr="00DC4B9C" w:rsidR="00D13DA3">
        <w:rPr>
          <w:sz w:val="24"/>
          <w:szCs w:val="24"/>
        </w:rPr>
        <w:t xml:space="preserve">in accordance with the Education Act 1994. </w:t>
      </w:r>
    </w:p>
    <w:p w:rsidRPr="00DC4B9C" w:rsidR="00D13DA3" w:rsidP="00D13DA3" w:rsidRDefault="00D13DA3" w14:paraId="526608A9" w14:textId="77777777">
      <w:pPr>
        <w:rPr>
          <w:sz w:val="24"/>
          <w:szCs w:val="24"/>
        </w:rPr>
      </w:pPr>
    </w:p>
    <w:p w:rsidRPr="00DC4B9C" w:rsidR="00D13DA3" w:rsidP="00D13DA3" w:rsidRDefault="00D13DA3" w14:paraId="2F671622" w14:textId="77777777">
      <w:pPr>
        <w:rPr>
          <w:sz w:val="24"/>
          <w:szCs w:val="24"/>
        </w:rPr>
      </w:pPr>
    </w:p>
    <w:p w:rsidRPr="00A12B5E" w:rsidR="00E90CC3" w:rsidP="00E90CC3" w:rsidRDefault="00E90CC3" w14:paraId="20C8EEEB" w14:textId="77777777"/>
    <w:p w:rsidRPr="00A12B5E" w:rsidR="00E90CC3" w:rsidP="00E90CC3" w:rsidRDefault="00E90CC3" w14:paraId="57827BAC" w14:textId="77777777"/>
    <w:p w:rsidRPr="00A12B5E" w:rsidR="00E90CC3" w:rsidP="00E90CC3" w:rsidRDefault="00E90CC3" w14:paraId="43CF4835" w14:textId="77777777"/>
    <w:p w:rsidRPr="00A12B5E" w:rsidR="00E90CC3" w:rsidP="00E90CC3" w:rsidRDefault="00E90CC3" w14:paraId="0211E11D" w14:textId="77777777"/>
    <w:p w:rsidRPr="00A12B5E" w:rsidR="00E90CC3" w:rsidP="00E90CC3" w:rsidRDefault="00E90CC3" w14:paraId="02F5D06F" w14:textId="77777777"/>
    <w:p w:rsidRPr="00A12B5E" w:rsidR="00E90CC3" w:rsidP="00E90CC3" w:rsidRDefault="00E90CC3" w14:paraId="2B49DCF6" w14:textId="77777777"/>
    <w:p w:rsidR="00E90CC3" w:rsidP="00E90CC3" w:rsidRDefault="00E90CC3" w14:paraId="4BAEA167" w14:textId="77777777">
      <w:pPr>
        <w:tabs>
          <w:tab w:val="left" w:pos="7260"/>
        </w:tabs>
      </w:pPr>
    </w:p>
    <w:p w:rsidR="00E90CC3" w:rsidP="00E90CC3" w:rsidRDefault="00917955" w14:paraId="0572CF07" w14:textId="77777777" w14:noSpellErr="1">
      <w:pPr>
        <w:pStyle w:val="TOCMARK1"/>
        <w:numPr>
          <w:ilvl w:val="0"/>
          <w:numId w:val="0"/>
        </w:numPr>
      </w:pPr>
    </w:p>
    <w:p w:rsidRPr="005455B9" w:rsidR="00E90CC3" w:rsidP="00E90CC3" w:rsidRDefault="00E90CC3" w14:paraId="207CF485" w14:textId="77777777">
      <w:pPr>
        <w:pStyle w:val="TOCMARK1"/>
        <w:numPr>
          <w:ilvl w:val="0"/>
          <w:numId w:val="0"/>
        </w:numPr>
      </w:pPr>
    </w:p>
    <w:sectPr w:rsidRPr="005455B9" w:rsidR="00E90CC3">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7955" w:rsidP="00917955" w:rsidRDefault="00917955" w14:paraId="55A3AFC7" w14:textId="77777777">
      <w:pPr>
        <w:spacing w:line="240" w:lineRule="auto"/>
      </w:pPr>
      <w:r>
        <w:separator/>
      </w:r>
    </w:p>
  </w:endnote>
  <w:endnote w:type="continuationSeparator" w:id="0">
    <w:p w:rsidR="00917955" w:rsidP="00917955" w:rsidRDefault="00917955" w14:paraId="7989423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9C0" w:rsidRDefault="00E149C0" w14:paraId="1E6C6E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9C0" w:rsidRDefault="00E149C0" w14:paraId="1D8FB9A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9C0" w:rsidRDefault="00E149C0" w14:paraId="55734FD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7955" w:rsidP="00917955" w:rsidRDefault="00917955" w14:paraId="3C2A40A7" w14:textId="77777777">
      <w:pPr>
        <w:spacing w:line="240" w:lineRule="auto"/>
      </w:pPr>
      <w:r>
        <w:separator/>
      </w:r>
    </w:p>
  </w:footnote>
  <w:footnote w:type="continuationSeparator" w:id="0">
    <w:p w:rsidR="00917955" w:rsidP="00917955" w:rsidRDefault="00917955" w14:paraId="468901A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9C0" w:rsidRDefault="006658AA" w14:paraId="1639BA62" w14:textId="77777777">
    <w:pPr>
      <w:pStyle w:val="Header"/>
    </w:pPr>
    <w:r>
      <w:rPr>
        <w:noProof/>
        <w:lang w:eastAsia="en-GB"/>
      </w:rPr>
      <w:pict w14:anchorId="2C51640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587685" style="position:absolute;margin-left:0;margin-top:0;width:450.7pt;height:450.7pt;z-index:-251657216;mso-position-horizontal:center;mso-position-horizontal-relative:margin;mso-position-vertical:center;mso-position-vertical-relative:margin" o:spid="_x0000_s2050" o:allowincell="f" type="#_x0000_t75">
          <v:imagedata gain="19661f" blacklevel="22938f" o:title="MSU Logo - Colour Print 300dp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9C0" w:rsidRDefault="006658AA" w14:paraId="5DC6E183" w14:textId="77777777">
    <w:pPr>
      <w:pStyle w:val="Header"/>
    </w:pPr>
    <w:r>
      <w:rPr>
        <w:noProof/>
        <w:lang w:eastAsia="en-GB"/>
      </w:rPr>
      <w:pict w14:anchorId="4977BE6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587686" style="position:absolute;margin-left:0;margin-top:0;width:450.7pt;height:450.7pt;z-index:-251656192;mso-position-horizontal:center;mso-position-horizontal-relative:margin;mso-position-vertical:center;mso-position-vertical-relative:margin" o:spid="_x0000_s2051" o:allowincell="f" type="#_x0000_t75">
          <v:imagedata gain="19661f" blacklevel="22938f" o:title="MSU Logo - Colour Print 300dp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9C0" w:rsidRDefault="006658AA" w14:paraId="5AC73D47" w14:textId="77777777">
    <w:pPr>
      <w:pStyle w:val="Header"/>
    </w:pPr>
    <w:r>
      <w:rPr>
        <w:noProof/>
        <w:lang w:eastAsia="en-GB"/>
      </w:rPr>
      <w:pict w14:anchorId="11D06F6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587684" style="position:absolute;margin-left:0;margin-top:0;width:450.7pt;height:450.7pt;z-index:-251658240;mso-position-horizontal:center;mso-position-horizontal-relative:margin;mso-position-vertical:center;mso-position-vertical-relative:margin" o:spid="_x0000_s2049" o:allowincell="f" type="#_x0000_t75">
          <v:imagedata gain="19661f" blacklevel="22938f" o:title="MSU Logo - Colour Print 300dpi"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A5E64"/>
    <w:multiLevelType w:val="multilevel"/>
    <w:tmpl w:val="47002DCA"/>
    <w:lvl w:ilvl="0">
      <w:start w:val="1"/>
      <w:numFmt w:val="decimal"/>
      <w:pStyle w:val="TOCMARK1"/>
      <w:lvlText w:val="%1"/>
      <w:lvlJc w:val="left"/>
      <w:pPr>
        <w:tabs>
          <w:tab w:val="num" w:pos="720"/>
        </w:tabs>
        <w:ind w:left="720" w:hanging="720"/>
      </w:pPr>
      <w:rPr>
        <w:rFonts w:hint="default" w:ascii="Arial" w:hAnsi="Arial" w:cs="Times New Roman"/>
        <w:b w:val="0"/>
        <w:i w:val="0"/>
        <w:caps/>
        <w:sz w:val="20"/>
        <w:szCs w:val="20"/>
      </w:rPr>
    </w:lvl>
    <w:lvl w:ilvl="1">
      <w:start w:val="1"/>
      <w:numFmt w:val="decimal"/>
      <w:pStyle w:val="Numbering2"/>
      <w:lvlText w:val="%1.%2"/>
      <w:lvlJc w:val="left"/>
      <w:pPr>
        <w:tabs>
          <w:tab w:val="num" w:pos="1429"/>
        </w:tabs>
        <w:ind w:left="1429" w:hanging="720"/>
      </w:pPr>
      <w:rPr>
        <w:rFonts w:hint="default" w:ascii="Arial" w:hAnsi="Arial" w:cs="Times New Roman"/>
        <w:b w:val="0"/>
        <w:i w:val="0"/>
        <w:caps w:val="0"/>
        <w:sz w:val="20"/>
        <w:szCs w:val="20"/>
      </w:rPr>
    </w:lvl>
    <w:lvl w:ilvl="2">
      <w:start w:val="1"/>
      <w:numFmt w:val="decimal"/>
      <w:pStyle w:val="Numbering3"/>
      <w:lvlText w:val="%1.%2.%3"/>
      <w:lvlJc w:val="left"/>
      <w:pPr>
        <w:tabs>
          <w:tab w:val="num" w:pos="2637"/>
        </w:tabs>
        <w:ind w:left="2637" w:hanging="1077"/>
      </w:pPr>
      <w:rPr>
        <w:rFonts w:hint="default" w:ascii="Arial" w:hAnsi="Arial" w:cs="Times New Roman"/>
        <w:b w:val="0"/>
        <w:i w:val="0"/>
        <w:sz w:val="20"/>
        <w:szCs w:val="20"/>
      </w:rPr>
    </w:lvl>
    <w:lvl w:ilvl="3">
      <w:start w:val="1"/>
      <w:numFmt w:val="decimal"/>
      <w:pStyle w:val="Numbering4"/>
      <w:lvlText w:val="%1.%2.%3.%4"/>
      <w:lvlJc w:val="left"/>
      <w:pPr>
        <w:tabs>
          <w:tab w:val="num" w:pos="3788"/>
        </w:tabs>
        <w:ind w:left="3788" w:hanging="1271"/>
      </w:pPr>
      <w:rPr>
        <w:rFonts w:hint="default" w:ascii="Arial" w:hAnsi="Arial" w:cs="Times New Roman"/>
        <w:b w:val="0"/>
        <w:i w:val="0"/>
        <w:sz w:val="20"/>
        <w:szCs w:val="20"/>
      </w:rPr>
    </w:lvl>
    <w:lvl w:ilvl="4">
      <w:start w:val="1"/>
      <w:numFmt w:val="lowerLetter"/>
      <w:pStyle w:val="Numbering5"/>
      <w:lvlText w:val="(%5)"/>
      <w:lvlJc w:val="left"/>
      <w:pPr>
        <w:tabs>
          <w:tab w:val="num" w:pos="1440"/>
        </w:tabs>
        <w:ind w:left="1440" w:hanging="720"/>
      </w:pPr>
      <w:rPr>
        <w:rFonts w:hint="default" w:ascii="Arial" w:hAnsi="Arial" w:cs="Times New Roman"/>
        <w:b w:val="0"/>
        <w:i w:val="0"/>
        <w:sz w:val="20"/>
        <w:szCs w:val="20"/>
      </w:rPr>
    </w:lvl>
    <w:lvl w:ilvl="5">
      <w:start w:val="1"/>
      <w:numFmt w:val="decimal"/>
      <w:lvlText w:val="%6."/>
      <w:lvlJc w:val="left"/>
      <w:pPr>
        <w:tabs>
          <w:tab w:val="num" w:pos="3600"/>
        </w:tabs>
        <w:ind w:left="3600" w:hanging="720"/>
      </w:pPr>
      <w:rPr>
        <w:rFonts w:hint="default" w:ascii="Times New Roman" w:hAnsi="Times New Roman" w:cs="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hint="default" w:ascii="Times New Roman" w:hAnsi="Times New Roman" w:cs="Times New Roman"/>
        <w:b w:val="0"/>
        <w:i w:val="0"/>
        <w:sz w:val="22"/>
      </w:rPr>
    </w:lvl>
    <w:lvl w:ilvl="8">
      <w:start w:val="1"/>
      <w:numFmt w:val="decimal"/>
      <w:lvlText w:val="%9."/>
      <w:lvlJc w:val="left"/>
      <w:pPr>
        <w:tabs>
          <w:tab w:val="num" w:pos="5760"/>
        </w:tabs>
        <w:ind w:left="5760" w:hanging="720"/>
      </w:pPr>
      <w:rPr>
        <w:rFonts w:hint="default" w:ascii="Times New Roman" w:hAnsi="Times New Roman" w:cs="Times New Roman"/>
        <w:b w:val="0"/>
        <w:i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CC3"/>
    <w:rsid w:val="00255799"/>
    <w:rsid w:val="003515B5"/>
    <w:rsid w:val="00577BA5"/>
    <w:rsid w:val="005C593A"/>
    <w:rsid w:val="00627728"/>
    <w:rsid w:val="006658AA"/>
    <w:rsid w:val="00917955"/>
    <w:rsid w:val="00B04B8A"/>
    <w:rsid w:val="00D13DA3"/>
    <w:rsid w:val="00E149C0"/>
    <w:rsid w:val="00E90CC3"/>
    <w:rsid w:val="00F85C4D"/>
    <w:rsid w:val="03F5B4A9"/>
    <w:rsid w:val="32454676"/>
    <w:rsid w:val="4A382225"/>
    <w:rsid w:val="59BF7875"/>
    <w:rsid w:val="647926BC"/>
    <w:rsid w:val="723AC88A"/>
    <w:rsid w:val="7B5C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23F4CA"/>
  <w15:docId w15:val="{4F627A65-87BE-462D-BEC2-8CF5F591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0CC3"/>
    <w:pPr>
      <w:adjustRightInd w:val="0"/>
      <w:snapToGrid w:val="0"/>
      <w:spacing w:after="0" w:line="260" w:lineRule="exact"/>
    </w:pPr>
    <w:rPr>
      <w:rFonts w:ascii="Verdana" w:hAnsi="Verdana" w:cs="Times New Roman"/>
      <w:color w:val="000000" w:themeColor="text1"/>
      <w:sz w:val="18"/>
      <w:szCs w:val="20"/>
    </w:rPr>
  </w:style>
  <w:style w:type="paragraph" w:styleId="Heading2">
    <w:name w:val="heading 2"/>
    <w:basedOn w:val="Normal"/>
    <w:next w:val="Normal"/>
    <w:link w:val="Heading2Char"/>
    <w:uiPriority w:val="9"/>
    <w:unhideWhenUsed/>
    <w:qFormat/>
    <w:rsid w:val="00D13DA3"/>
    <w:pPr>
      <w:keepNext/>
      <w:keepLines/>
      <w:adjustRightInd/>
      <w:snapToGrid/>
      <w:spacing w:before="40" w:line="259" w:lineRule="auto"/>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90CC3"/>
    <w:rPr>
      <w:color w:val="0000FF" w:themeColor="hyperlink"/>
      <w:u w:val="single"/>
    </w:rPr>
  </w:style>
  <w:style w:type="paragraph" w:styleId="TOCMARK1" w:customStyle="1">
    <w:name w:val="TOC MARK 1"/>
    <w:basedOn w:val="Normal"/>
    <w:rsid w:val="00E90CC3"/>
    <w:pPr>
      <w:keepNext/>
      <w:numPr>
        <w:numId w:val="1"/>
      </w:numPr>
      <w:adjustRightInd/>
      <w:snapToGrid/>
      <w:spacing w:before="240" w:line="360" w:lineRule="auto"/>
      <w:jc w:val="both"/>
      <w:outlineLvl w:val="0"/>
    </w:pPr>
    <w:rPr>
      <w:rFonts w:ascii="Arial" w:hAnsi="Arial" w:eastAsia="Times New Roman"/>
      <w:b/>
      <w:caps/>
      <w:color w:val="auto"/>
      <w:sz w:val="20"/>
      <w:szCs w:val="22"/>
    </w:rPr>
  </w:style>
  <w:style w:type="paragraph" w:styleId="Numbering2" w:customStyle="1">
    <w:name w:val="Numbering 2"/>
    <w:basedOn w:val="Normal"/>
    <w:rsid w:val="00E90CC3"/>
    <w:pPr>
      <w:numPr>
        <w:ilvl w:val="1"/>
        <w:numId w:val="1"/>
      </w:numPr>
      <w:adjustRightInd/>
      <w:snapToGrid/>
      <w:spacing w:before="120" w:line="360" w:lineRule="auto"/>
      <w:jc w:val="both"/>
      <w:outlineLvl w:val="1"/>
    </w:pPr>
    <w:rPr>
      <w:rFonts w:ascii="Arial" w:hAnsi="Arial" w:eastAsia="Times New Roman"/>
      <w:color w:val="000000"/>
      <w:sz w:val="20"/>
    </w:rPr>
  </w:style>
  <w:style w:type="paragraph" w:styleId="Numbering3" w:customStyle="1">
    <w:name w:val="Numbering 3"/>
    <w:basedOn w:val="Normal"/>
    <w:rsid w:val="00E90CC3"/>
    <w:pPr>
      <w:numPr>
        <w:ilvl w:val="2"/>
        <w:numId w:val="1"/>
      </w:numPr>
      <w:tabs>
        <w:tab w:val="clear" w:pos="2637"/>
        <w:tab w:val="num" w:pos="2517"/>
      </w:tabs>
      <w:adjustRightInd/>
      <w:snapToGrid/>
      <w:spacing w:before="120" w:line="360" w:lineRule="auto"/>
      <w:ind w:left="2517"/>
      <w:jc w:val="both"/>
      <w:outlineLvl w:val="2"/>
    </w:pPr>
    <w:rPr>
      <w:rFonts w:ascii="Arial" w:hAnsi="Arial" w:eastAsia="Times New Roman"/>
      <w:color w:val="auto"/>
      <w:sz w:val="20"/>
    </w:rPr>
  </w:style>
  <w:style w:type="paragraph" w:styleId="Numbering4" w:customStyle="1">
    <w:name w:val="Numbering 4"/>
    <w:basedOn w:val="Normal"/>
    <w:rsid w:val="00E90CC3"/>
    <w:pPr>
      <w:numPr>
        <w:ilvl w:val="3"/>
        <w:numId w:val="1"/>
      </w:numPr>
      <w:tabs>
        <w:tab w:val="left" w:pos="2261"/>
      </w:tabs>
      <w:adjustRightInd/>
      <w:snapToGrid/>
      <w:spacing w:before="120" w:line="360" w:lineRule="auto"/>
      <w:jc w:val="both"/>
      <w:outlineLvl w:val="3"/>
    </w:pPr>
    <w:rPr>
      <w:rFonts w:ascii="Arial" w:hAnsi="Arial" w:eastAsia="Times New Roman"/>
      <w:color w:val="auto"/>
      <w:sz w:val="20"/>
    </w:rPr>
  </w:style>
  <w:style w:type="paragraph" w:styleId="Numbering5" w:customStyle="1">
    <w:name w:val="Numbering 5"/>
    <w:basedOn w:val="Normal"/>
    <w:rsid w:val="00E90CC3"/>
    <w:pPr>
      <w:numPr>
        <w:ilvl w:val="4"/>
        <w:numId w:val="1"/>
      </w:numPr>
      <w:adjustRightInd/>
      <w:snapToGrid/>
      <w:spacing w:before="120" w:line="360" w:lineRule="auto"/>
      <w:jc w:val="both"/>
      <w:outlineLvl w:val="4"/>
    </w:pPr>
    <w:rPr>
      <w:rFonts w:ascii="Arial" w:hAnsi="Arial" w:eastAsia="Times New Roman"/>
      <w:color w:val="auto"/>
      <w:sz w:val="20"/>
    </w:rPr>
  </w:style>
  <w:style w:type="paragraph" w:styleId="TOC1">
    <w:name w:val="toc 1"/>
    <w:basedOn w:val="Normal"/>
    <w:rsid w:val="00E90CC3"/>
    <w:pPr>
      <w:tabs>
        <w:tab w:val="left" w:pos="770"/>
        <w:tab w:val="right" w:pos="9020"/>
      </w:tabs>
      <w:adjustRightInd/>
      <w:snapToGrid/>
      <w:spacing w:line="360" w:lineRule="auto"/>
      <w:ind w:left="964" w:right="-45" w:hanging="964"/>
    </w:pPr>
    <w:rPr>
      <w:rFonts w:ascii="Arial" w:hAnsi="Arial" w:eastAsia="Times New Roman"/>
      <w:caps/>
      <w:noProof/>
      <w:color w:val="auto"/>
      <w:sz w:val="20"/>
      <w:szCs w:val="22"/>
    </w:rPr>
  </w:style>
  <w:style w:type="table" w:styleId="TableGrid">
    <w:name w:val="Table Grid"/>
    <w:basedOn w:val="TableNormal"/>
    <w:rsid w:val="00E90CC3"/>
    <w:pPr>
      <w:spacing w:after="0" w:line="360" w:lineRule="exact"/>
    </w:pPr>
    <w:rPr>
      <w:rFonts w:ascii="Arial" w:hAnsi="Arial" w:cs="Times New Roman"/>
      <w:color w:val="FFFFFF" w:themeColor="background1"/>
      <w:sz w:val="28"/>
      <w:szCs w:val="20"/>
    </w:rPr>
    <w:tblPr/>
  </w:style>
  <w:style w:type="paragraph" w:styleId="Bodyclause" w:customStyle="1">
    <w:name w:val="Body  clause"/>
    <w:basedOn w:val="Normal"/>
    <w:next w:val="Normal"/>
    <w:rsid w:val="00E90CC3"/>
    <w:pPr>
      <w:adjustRightInd/>
      <w:snapToGrid/>
      <w:spacing w:before="120" w:line="360" w:lineRule="auto"/>
      <w:ind w:left="709"/>
      <w:jc w:val="both"/>
    </w:pPr>
    <w:rPr>
      <w:rFonts w:ascii="Arial" w:hAnsi="Arial" w:eastAsia="Times New Roman"/>
      <w:color w:val="auto"/>
      <w:sz w:val="20"/>
    </w:rPr>
  </w:style>
  <w:style w:type="paragraph" w:styleId="Bodypara" w:customStyle="1">
    <w:name w:val="Body para"/>
    <w:basedOn w:val="Normal"/>
    <w:rsid w:val="00E90CC3"/>
    <w:pPr>
      <w:adjustRightInd/>
      <w:snapToGrid/>
      <w:spacing w:before="120" w:line="360" w:lineRule="auto"/>
      <w:ind w:left="2552"/>
      <w:jc w:val="both"/>
    </w:pPr>
    <w:rPr>
      <w:rFonts w:ascii="Arial" w:hAnsi="Arial" w:eastAsia="Times New Roman"/>
      <w:color w:val="auto"/>
      <w:sz w:val="20"/>
    </w:rPr>
  </w:style>
  <w:style w:type="character" w:styleId="Heading2Char" w:customStyle="1">
    <w:name w:val="Heading 2 Char"/>
    <w:basedOn w:val="DefaultParagraphFont"/>
    <w:link w:val="Heading2"/>
    <w:uiPriority w:val="9"/>
    <w:rsid w:val="00D13DA3"/>
    <w:rPr>
      <w:rFonts w:asciiTheme="majorHAnsi" w:hAnsiTheme="majorHAnsi" w:eastAsiaTheme="majorEastAsia" w:cstheme="majorBidi"/>
      <w:color w:val="365F91" w:themeColor="accent1" w:themeShade="BF"/>
      <w:sz w:val="26"/>
      <w:szCs w:val="26"/>
    </w:rPr>
  </w:style>
  <w:style w:type="paragraph" w:styleId="NoSpacing">
    <w:name w:val="No Spacing"/>
    <w:uiPriority w:val="1"/>
    <w:qFormat/>
    <w:rsid w:val="00D13DA3"/>
    <w:pPr>
      <w:spacing w:after="0" w:line="240" w:lineRule="auto"/>
    </w:pPr>
  </w:style>
  <w:style w:type="paragraph" w:styleId="Header">
    <w:name w:val="header"/>
    <w:basedOn w:val="Normal"/>
    <w:link w:val="HeaderChar"/>
    <w:uiPriority w:val="99"/>
    <w:unhideWhenUsed/>
    <w:rsid w:val="00917955"/>
    <w:pPr>
      <w:tabs>
        <w:tab w:val="center" w:pos="4513"/>
        <w:tab w:val="right" w:pos="9026"/>
      </w:tabs>
      <w:spacing w:line="240" w:lineRule="auto"/>
    </w:pPr>
  </w:style>
  <w:style w:type="character" w:styleId="HeaderChar" w:customStyle="1">
    <w:name w:val="Header Char"/>
    <w:basedOn w:val="DefaultParagraphFont"/>
    <w:link w:val="Header"/>
    <w:uiPriority w:val="99"/>
    <w:rsid w:val="00917955"/>
    <w:rPr>
      <w:rFonts w:ascii="Verdana" w:hAnsi="Verdana" w:cs="Times New Roman"/>
      <w:color w:val="000000" w:themeColor="text1"/>
      <w:sz w:val="18"/>
      <w:szCs w:val="20"/>
    </w:rPr>
  </w:style>
  <w:style w:type="paragraph" w:styleId="Footer">
    <w:name w:val="footer"/>
    <w:basedOn w:val="Normal"/>
    <w:link w:val="FooterChar"/>
    <w:uiPriority w:val="99"/>
    <w:unhideWhenUsed/>
    <w:rsid w:val="00917955"/>
    <w:pPr>
      <w:tabs>
        <w:tab w:val="center" w:pos="4513"/>
        <w:tab w:val="right" w:pos="9026"/>
      </w:tabs>
      <w:spacing w:line="240" w:lineRule="auto"/>
    </w:pPr>
  </w:style>
  <w:style w:type="character" w:styleId="FooterChar" w:customStyle="1">
    <w:name w:val="Footer Char"/>
    <w:basedOn w:val="DefaultParagraphFont"/>
    <w:link w:val="Footer"/>
    <w:uiPriority w:val="99"/>
    <w:rsid w:val="00917955"/>
    <w:rPr>
      <w:rFonts w:ascii="Verdana" w:hAnsi="Verdana" w:cs="Times New Roman"/>
      <w:color w:val="000000" w:themeColor="text1"/>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media/image3.jpg" Id="Rbd46e025919743d8"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Marjon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Liam Williams</lastModifiedBy>
  <revision>4</revision>
  <lastPrinted>2022-07-07T10:37:00.0000000Z</lastPrinted>
  <dcterms:created xsi:type="dcterms:W3CDTF">2019-05-09T09:25:00.0000000Z</dcterms:created>
  <dcterms:modified xsi:type="dcterms:W3CDTF">2025-06-02T13:26:42.9362856Z</dcterms:modified>
</coreProperties>
</file>