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F31290" w:rsidRDefault="00F31290" w14:paraId="4E5BA5C9" w14:textId="77777777">
      <w:pPr>
        <w:rPr>
          <w:b/>
          <w:sz w:val="28"/>
          <w:szCs w:val="28"/>
        </w:rPr>
      </w:pPr>
    </w:p>
    <w:p w:rsidR="00F31290" w:rsidRDefault="00F31290" w14:paraId="27844A62" w14:textId="77777777">
      <w:pPr>
        <w:rPr>
          <w:b/>
          <w:sz w:val="28"/>
          <w:szCs w:val="28"/>
        </w:rPr>
      </w:pPr>
    </w:p>
    <w:p w:rsidR="00F31290" w:rsidRDefault="00F31290" w14:paraId="717065AB" w14:textId="77777777">
      <w:pPr>
        <w:rPr>
          <w:b/>
          <w:sz w:val="28"/>
          <w:szCs w:val="28"/>
        </w:rPr>
      </w:pPr>
    </w:p>
    <w:p w:rsidR="00F31290" w:rsidRDefault="00F31290" w14:paraId="1A4A338F" w14:textId="77777777">
      <w:pPr>
        <w:rPr>
          <w:b/>
          <w:sz w:val="28"/>
          <w:szCs w:val="28"/>
        </w:rPr>
      </w:pPr>
    </w:p>
    <w:p w:rsidR="00F31290" w:rsidRDefault="00F31290" w14:paraId="008BACB0" w14:textId="77777777">
      <w:pPr>
        <w:rPr>
          <w:b/>
          <w:sz w:val="28"/>
          <w:szCs w:val="28"/>
        </w:rPr>
      </w:pPr>
    </w:p>
    <w:p w:rsidR="00F31290" w:rsidRDefault="00F31290" w14:paraId="23DAF1CA" w14:textId="77777777">
      <w:pPr>
        <w:rPr>
          <w:b/>
          <w:sz w:val="28"/>
          <w:szCs w:val="28"/>
        </w:rPr>
      </w:pPr>
    </w:p>
    <w:p w:rsidR="00F31290" w:rsidRDefault="00F31290" w14:paraId="74FC6430" w14:textId="77777777">
      <w:pPr>
        <w:rPr>
          <w:b/>
          <w:sz w:val="28"/>
          <w:szCs w:val="28"/>
        </w:rPr>
      </w:pPr>
    </w:p>
    <w:p w:rsidR="00F31290" w:rsidRDefault="00F31290" w14:paraId="3DBB3B0C" w14:textId="77777777">
      <w:pPr>
        <w:rPr>
          <w:b/>
          <w:sz w:val="28"/>
          <w:szCs w:val="28"/>
        </w:rPr>
      </w:pPr>
    </w:p>
    <w:p w:rsidR="00F31290" w:rsidRDefault="00F31290" w14:paraId="52CF0061" w14:textId="77777777">
      <w:pPr>
        <w:rPr>
          <w:b/>
          <w:sz w:val="28"/>
          <w:szCs w:val="28"/>
        </w:rPr>
      </w:pPr>
    </w:p>
    <w:p w:rsidR="00F31290" w:rsidP="00337355" w:rsidRDefault="00F31290" w14:paraId="5640C1D1" w14:textId="77777777">
      <w:pPr>
        <w:tabs>
          <w:tab w:val="left" w:pos="2726"/>
          <w:tab w:val="right" w:pos="9020"/>
        </w:tabs>
        <w:jc w:val="center"/>
        <w:rPr>
          <w:rFonts w:eastAsia="Calibri"/>
          <w:b/>
          <w:color w:val="17365D" w:themeColor="text2" w:themeShade="BF"/>
          <w:sz w:val="28"/>
          <w:szCs w:val="28"/>
        </w:rPr>
      </w:pPr>
      <w:r w:rsidRPr="006658AA">
        <w:rPr>
          <w:rFonts w:eastAsia="Calibri"/>
          <w:b/>
          <w:color w:val="17365D" w:themeColor="text2" w:themeShade="BF"/>
          <w:sz w:val="28"/>
          <w:szCs w:val="28"/>
        </w:rPr>
        <w:t>MSU</w:t>
      </w:r>
    </w:p>
    <w:p w:rsidRPr="006658AA" w:rsidR="00F31290" w:rsidP="00337355" w:rsidRDefault="00F31290" w14:paraId="0D584971" w14:textId="77777777">
      <w:pPr>
        <w:tabs>
          <w:tab w:val="left" w:pos="2726"/>
          <w:tab w:val="right" w:pos="9020"/>
        </w:tabs>
        <w:jc w:val="center"/>
        <w:rPr>
          <w:rFonts w:eastAsia="Calibri"/>
          <w:b/>
          <w:color w:val="17365D" w:themeColor="text2" w:themeShade="BF"/>
          <w:sz w:val="28"/>
          <w:szCs w:val="28"/>
        </w:rPr>
      </w:pPr>
    </w:p>
    <w:p w:rsidRPr="006658AA" w:rsidR="00F31290" w:rsidP="00337355" w:rsidRDefault="00F31290" w14:paraId="0F0637B7" w14:textId="2CA44045">
      <w:pPr>
        <w:tabs>
          <w:tab w:val="left" w:pos="2726"/>
          <w:tab w:val="right" w:pos="9020"/>
        </w:tabs>
        <w:jc w:val="center"/>
        <w:rPr>
          <w:rFonts w:eastAsia="Calibri"/>
          <w:b/>
          <w:color w:val="0F243E" w:themeColor="text2" w:themeShade="80"/>
          <w:sz w:val="28"/>
          <w:szCs w:val="28"/>
        </w:rPr>
      </w:pPr>
      <w:r w:rsidRPr="30A035A8" w:rsidR="00F31290">
        <w:rPr>
          <w:rFonts w:eastAsia="Calibri"/>
          <w:b w:val="1"/>
          <w:bCs w:val="1"/>
          <w:color w:val="17365D" w:themeColor="text2" w:themeTint="FF" w:themeShade="BF"/>
          <w:sz w:val="28"/>
          <w:szCs w:val="28"/>
        </w:rPr>
        <w:t>DISCIPLINARY AND CAPABILITY</w:t>
      </w:r>
      <w:r w:rsidRPr="30A035A8" w:rsidR="00F31290">
        <w:rPr>
          <w:rFonts w:eastAsia="Calibri"/>
          <w:b w:val="1"/>
          <w:bCs w:val="1"/>
          <w:color w:val="17365D" w:themeColor="text2" w:themeTint="FF" w:themeShade="BF"/>
          <w:sz w:val="28"/>
          <w:szCs w:val="28"/>
        </w:rPr>
        <w:t xml:space="preserve"> POLICY</w:t>
      </w:r>
    </w:p>
    <w:p w:rsidRPr="006658AA" w:rsidR="00F31290" w:rsidP="00F31290" w:rsidRDefault="00F31290" w14:paraId="20D6251D" w14:textId="77777777">
      <w:pPr>
        <w:tabs>
          <w:tab w:val="left" w:pos="2726"/>
          <w:tab w:val="right" w:pos="9020"/>
        </w:tabs>
        <w:jc w:val="center"/>
        <w:rPr>
          <w:rFonts w:eastAsia="Calibri"/>
          <w:b/>
          <w:color w:val="0F243E" w:themeColor="text2" w:themeShade="80"/>
          <w:sz w:val="28"/>
          <w:szCs w:val="28"/>
        </w:rPr>
      </w:pPr>
    </w:p>
    <w:p w:rsidRPr="006658AA" w:rsidR="00F31290" w:rsidP="00F31290" w:rsidRDefault="00F31290" w14:paraId="525A7C7C" w14:textId="77777777">
      <w:pPr>
        <w:tabs>
          <w:tab w:val="left" w:pos="2726"/>
          <w:tab w:val="right" w:pos="9020"/>
        </w:tabs>
        <w:jc w:val="center"/>
        <w:rPr>
          <w:rFonts w:eastAsia="Calibri"/>
          <w:b/>
          <w:color w:val="0F243E" w:themeColor="text2" w:themeShade="80"/>
          <w:sz w:val="28"/>
          <w:szCs w:val="28"/>
        </w:rPr>
      </w:pPr>
    </w:p>
    <w:p w:rsidRPr="006658AA" w:rsidR="00F31290" w:rsidP="00F31290" w:rsidRDefault="00F31290" w14:paraId="74668EAA" w14:textId="77777777">
      <w:pPr>
        <w:tabs>
          <w:tab w:val="left" w:pos="2726"/>
          <w:tab w:val="right" w:pos="9020"/>
        </w:tabs>
        <w:jc w:val="center"/>
        <w:rPr>
          <w:rFonts w:eastAsia="Calibri"/>
          <w:b/>
          <w:color w:val="0F243E" w:themeColor="text2" w:themeShade="80"/>
          <w:sz w:val="28"/>
          <w:szCs w:val="28"/>
        </w:rPr>
      </w:pPr>
    </w:p>
    <w:p w:rsidRPr="006658AA" w:rsidR="00F31290" w:rsidP="00F31290" w:rsidRDefault="00F31290" w14:paraId="1D7C05FF" w14:textId="77777777">
      <w:pPr>
        <w:tabs>
          <w:tab w:val="left" w:pos="2726"/>
          <w:tab w:val="right" w:pos="9020"/>
        </w:tabs>
        <w:jc w:val="center"/>
        <w:rPr>
          <w:rFonts w:eastAsia="Calibri"/>
          <w:b/>
          <w:color w:val="0F243E" w:themeColor="text2" w:themeShade="80"/>
          <w:sz w:val="28"/>
          <w:szCs w:val="28"/>
        </w:rPr>
      </w:pPr>
    </w:p>
    <w:p w:rsidRPr="006658AA" w:rsidR="00F31290" w:rsidP="00F31290" w:rsidRDefault="00F31290" w14:paraId="39FED364" w14:textId="77777777">
      <w:pPr>
        <w:tabs>
          <w:tab w:val="left" w:pos="2726"/>
          <w:tab w:val="right" w:pos="9020"/>
        </w:tabs>
        <w:jc w:val="center"/>
        <w:rPr>
          <w:rFonts w:eastAsia="Calibri"/>
          <w:b/>
          <w:color w:val="0F243E" w:themeColor="text2" w:themeShade="80"/>
          <w:sz w:val="28"/>
          <w:szCs w:val="28"/>
        </w:rPr>
      </w:pPr>
    </w:p>
    <w:p w:rsidRPr="006658AA" w:rsidR="00F31290" w:rsidP="00F31290" w:rsidRDefault="00F31290" w14:paraId="00006F4F" w14:textId="77777777">
      <w:pPr>
        <w:tabs>
          <w:tab w:val="left" w:pos="2726"/>
          <w:tab w:val="right" w:pos="9020"/>
        </w:tabs>
        <w:jc w:val="center"/>
        <w:rPr>
          <w:rFonts w:eastAsia="Calibri"/>
          <w:b/>
          <w:color w:val="0F243E" w:themeColor="text2" w:themeShade="80"/>
          <w:sz w:val="28"/>
          <w:szCs w:val="28"/>
        </w:rPr>
      </w:pPr>
    </w:p>
    <w:p w:rsidRPr="006658AA" w:rsidR="00F31290" w:rsidP="00F31290" w:rsidRDefault="00F31290" w14:paraId="7E618C0D" w14:textId="4C8D7991">
      <w:pPr>
        <w:tabs>
          <w:tab w:val="left" w:pos="2726"/>
          <w:tab w:val="right" w:pos="9020"/>
        </w:tabs>
        <w:jc w:val="center"/>
      </w:pPr>
      <w:r w:rsidR="1F80BF2E">
        <w:drawing>
          <wp:inline wp14:editId="43E80F4C" wp14:anchorId="617DC323">
            <wp:extent cx="2943225" cy="2943225"/>
            <wp:effectExtent l="0" t="0" r="0" b="0"/>
            <wp:docPr id="374717215" name="" descr="Picture 8, Picture" title=""/>
            <wp:cNvGraphicFramePr>
              <a:graphicFrameLocks noChangeAspect="1"/>
            </wp:cNvGraphicFramePr>
            <a:graphic>
              <a:graphicData uri="http://schemas.openxmlformats.org/drawingml/2006/picture">
                <pic:pic>
                  <pic:nvPicPr>
                    <pic:cNvPr id="0" name=""/>
                    <pic:cNvPicPr/>
                  </pic:nvPicPr>
                  <pic:blipFill>
                    <a:blip r:embed="Rd00757acc51543ca">
                      <a:extLst>
                        <a:ext xmlns:a="http://schemas.openxmlformats.org/drawingml/2006/main" uri="{28A0092B-C50C-407E-A947-70E740481C1C}">
                          <a14:useLocalDpi val="0"/>
                        </a:ext>
                      </a:extLst>
                    </a:blip>
                    <a:stretch>
                      <a:fillRect/>
                    </a:stretch>
                  </pic:blipFill>
                  <pic:spPr>
                    <a:xfrm>
                      <a:off x="0" y="0"/>
                      <a:ext cx="2943225" cy="2943225"/>
                    </a:xfrm>
                    <a:prstGeom prst="rect">
                      <a:avLst/>
                    </a:prstGeom>
                  </pic:spPr>
                </pic:pic>
              </a:graphicData>
            </a:graphic>
          </wp:inline>
        </w:drawing>
      </w:r>
      <w:r>
        <w:br/>
      </w:r>
    </w:p>
    <w:p w:rsidR="30A035A8" w:rsidP="30A035A8" w:rsidRDefault="30A035A8" w14:paraId="0AC7C66B" w14:textId="12D5BB0B">
      <w:pPr>
        <w:tabs>
          <w:tab w:val="left" w:leader="none" w:pos="2726"/>
          <w:tab w:val="right" w:leader="none" w:pos="9020"/>
        </w:tabs>
        <w:jc w:val="center"/>
      </w:pPr>
    </w:p>
    <w:p w:rsidRPr="006658AA" w:rsidR="00F31290" w:rsidP="00F31290" w:rsidRDefault="00F31290" w14:paraId="7F46CAA7" w14:textId="77777777">
      <w:pPr>
        <w:tabs>
          <w:tab w:val="left" w:pos="2726"/>
          <w:tab w:val="right" w:pos="9020"/>
        </w:tabs>
        <w:jc w:val="center"/>
        <w:rPr>
          <w:rFonts w:eastAsia="Calibri"/>
          <w:bCs/>
          <w:color w:val="17365D" w:themeColor="text2" w:themeShade="BF"/>
          <w:sz w:val="28"/>
          <w:szCs w:val="28"/>
        </w:rPr>
      </w:pPr>
    </w:p>
    <w:p w:rsidRPr="006658AA" w:rsidR="00F31290" w:rsidP="00F31290" w:rsidRDefault="00F31290" w14:paraId="59D9534A" w14:textId="77777777">
      <w:pPr>
        <w:tabs>
          <w:tab w:val="left" w:pos="2726"/>
          <w:tab w:val="right" w:pos="9020"/>
        </w:tabs>
        <w:jc w:val="center"/>
        <w:rPr>
          <w:rFonts w:eastAsia="Calibri"/>
          <w:bCs/>
          <w:color w:val="17365D" w:themeColor="text2" w:themeShade="BF"/>
          <w:sz w:val="28"/>
          <w:szCs w:val="28"/>
        </w:rPr>
      </w:pPr>
    </w:p>
    <w:p w:rsidRPr="006658AA" w:rsidR="00F31290" w:rsidP="00F31290" w:rsidRDefault="00F31290" w14:paraId="015D2A02" w14:textId="77777777">
      <w:pPr>
        <w:tabs>
          <w:tab w:val="left" w:pos="2726"/>
          <w:tab w:val="right" w:pos="9020"/>
        </w:tabs>
        <w:jc w:val="center"/>
        <w:rPr>
          <w:rFonts w:eastAsia="Calibri"/>
          <w:bCs/>
          <w:color w:val="17365D" w:themeColor="text2" w:themeShade="BF"/>
          <w:sz w:val="28"/>
          <w:szCs w:val="28"/>
        </w:rPr>
      </w:pPr>
    </w:p>
    <w:p w:rsidRPr="006658AA" w:rsidR="00F31290" w:rsidP="00F31290" w:rsidRDefault="00F31290" w14:paraId="6E214652" w14:textId="77777777">
      <w:pPr>
        <w:tabs>
          <w:tab w:val="left" w:pos="2726"/>
          <w:tab w:val="right" w:pos="9020"/>
        </w:tabs>
        <w:jc w:val="center"/>
        <w:rPr>
          <w:rFonts w:eastAsia="Calibri"/>
          <w:bCs/>
          <w:color w:val="17365D" w:themeColor="text2" w:themeShade="BF"/>
          <w:sz w:val="28"/>
          <w:szCs w:val="28"/>
        </w:rPr>
      </w:pPr>
    </w:p>
    <w:p w:rsidRPr="006658AA" w:rsidR="00F31290" w:rsidP="00F31290" w:rsidRDefault="00F31290" w14:paraId="308AEDB9" w14:textId="36D1E8A9">
      <w:pPr>
        <w:tabs>
          <w:tab w:val="left" w:pos="2726"/>
          <w:tab w:val="right" w:pos="9020"/>
        </w:tabs>
        <w:jc w:val="center"/>
        <w:rPr>
          <w:rFonts w:eastAsia="Calibri"/>
          <w:bCs/>
          <w:color w:val="17365D" w:themeColor="text2" w:themeShade="BF"/>
          <w:sz w:val="28"/>
          <w:szCs w:val="28"/>
        </w:rPr>
      </w:pPr>
      <w:r w:rsidRPr="30A035A8" w:rsidR="00F31290">
        <w:rPr>
          <w:rFonts w:eastAsia="Calibri"/>
          <w:color w:val="17365D" w:themeColor="text2" w:themeTint="FF" w:themeShade="BF"/>
          <w:sz w:val="28"/>
          <w:szCs w:val="28"/>
        </w:rPr>
        <w:t xml:space="preserve">Created: </w:t>
      </w:r>
      <w:r w:rsidRPr="30A035A8" w:rsidR="00F31290">
        <w:rPr>
          <w:rFonts w:eastAsia="Calibri"/>
          <w:color w:val="17365D" w:themeColor="text2" w:themeTint="FF" w:themeShade="BF"/>
          <w:sz w:val="28"/>
          <w:szCs w:val="28"/>
        </w:rPr>
        <w:t>13</w:t>
      </w:r>
      <w:r w:rsidRPr="30A035A8" w:rsidR="00F31290">
        <w:rPr>
          <w:rFonts w:eastAsia="Calibri"/>
          <w:color w:val="17365D" w:themeColor="text2" w:themeTint="FF" w:themeShade="BF"/>
          <w:sz w:val="28"/>
          <w:szCs w:val="28"/>
          <w:vertAlign w:val="superscript"/>
        </w:rPr>
        <w:t>th</w:t>
      </w:r>
      <w:r w:rsidRPr="30A035A8" w:rsidR="00F31290">
        <w:rPr>
          <w:rFonts w:eastAsia="Calibri"/>
          <w:color w:val="17365D" w:themeColor="text2" w:themeTint="FF" w:themeShade="BF"/>
          <w:sz w:val="28"/>
          <w:szCs w:val="28"/>
        </w:rPr>
        <w:t xml:space="preserve"> December 2018</w:t>
      </w:r>
    </w:p>
    <w:p w:rsidR="21B92906" w:rsidP="30A035A8" w:rsidRDefault="21B92906" w14:paraId="63B24E7F" w14:textId="450F51D6">
      <w:pPr>
        <w:tabs>
          <w:tab w:val="left" w:leader="none" w:pos="2726"/>
          <w:tab w:val="right" w:leader="none" w:pos="9020"/>
        </w:tabs>
        <w:jc w:val="center"/>
        <w:rPr>
          <w:rFonts w:eastAsia="Calibri"/>
          <w:color w:val="17365D" w:themeColor="text2" w:themeTint="FF" w:themeShade="BF"/>
          <w:sz w:val="28"/>
          <w:szCs w:val="28"/>
        </w:rPr>
      </w:pPr>
      <w:r w:rsidRPr="30A035A8" w:rsidR="21B92906">
        <w:rPr>
          <w:rFonts w:eastAsia="Calibri"/>
          <w:color w:val="17365D" w:themeColor="text2" w:themeTint="FF" w:themeShade="BF"/>
          <w:sz w:val="28"/>
          <w:szCs w:val="28"/>
        </w:rPr>
        <w:t>Last Review: May 2025</w:t>
      </w:r>
    </w:p>
    <w:p w:rsidRPr="006658AA" w:rsidR="00F31290" w:rsidP="30A035A8" w:rsidRDefault="00F31290" w14:paraId="5CCEA9A6" w14:textId="1F411053">
      <w:pPr>
        <w:tabs>
          <w:tab w:val="left" w:pos="2726"/>
          <w:tab w:val="right" w:pos="9020"/>
        </w:tabs>
        <w:jc w:val="center"/>
        <w:rPr>
          <w:rFonts w:eastAsia="Calibri"/>
          <w:color w:val="17365D" w:themeColor="text2" w:themeShade="BF"/>
          <w:sz w:val="28"/>
          <w:szCs w:val="28"/>
        </w:rPr>
      </w:pPr>
      <w:r w:rsidRPr="30A035A8" w:rsidR="00F31290">
        <w:rPr>
          <w:rFonts w:eastAsia="Calibri"/>
          <w:color w:val="17365D" w:themeColor="text2" w:themeTint="FF" w:themeShade="BF"/>
          <w:sz w:val="28"/>
          <w:szCs w:val="28"/>
        </w:rPr>
        <w:t xml:space="preserve">Review Date: </w:t>
      </w:r>
      <w:r w:rsidRPr="30A035A8" w:rsidR="21D1D4E6">
        <w:rPr>
          <w:rFonts w:eastAsia="Calibri"/>
          <w:color w:val="17365D" w:themeColor="text2" w:themeTint="FF" w:themeShade="BF"/>
          <w:sz w:val="28"/>
          <w:szCs w:val="28"/>
        </w:rPr>
        <w:t>June 2027</w:t>
      </w:r>
    </w:p>
    <w:p w:rsidRPr="006658AA" w:rsidR="00F31290" w:rsidP="00F31290" w:rsidRDefault="00F31290" w14:paraId="7F4F1E2B" w14:textId="312F9729">
      <w:pPr>
        <w:tabs>
          <w:tab w:val="left" w:pos="2726"/>
          <w:tab w:val="right" w:pos="9020"/>
        </w:tabs>
        <w:jc w:val="center"/>
        <w:rPr>
          <w:rFonts w:eastAsia="Calibri"/>
          <w:bCs/>
          <w:color w:val="17365D" w:themeColor="text2" w:themeShade="BF"/>
          <w:sz w:val="28"/>
          <w:szCs w:val="28"/>
        </w:rPr>
      </w:pPr>
      <w:r w:rsidRPr="006658AA">
        <w:rPr>
          <w:rFonts w:eastAsia="Calibri"/>
          <w:bCs/>
          <w:color w:val="17365D" w:themeColor="text2" w:themeShade="BF"/>
          <w:sz w:val="28"/>
          <w:szCs w:val="28"/>
        </w:rPr>
        <w:t xml:space="preserve">By: </w:t>
      </w:r>
      <w:r>
        <w:rPr>
          <w:rFonts w:eastAsia="Calibri"/>
          <w:bCs/>
          <w:color w:val="17365D" w:themeColor="text2" w:themeShade="BF"/>
          <w:sz w:val="28"/>
          <w:szCs w:val="28"/>
        </w:rPr>
        <w:t>The General Manager</w:t>
      </w:r>
    </w:p>
    <w:p w:rsidR="00F31290" w:rsidP="00F31290" w:rsidRDefault="00F31290" w14:paraId="194541CC" w14:textId="77777777"/>
    <w:p w:rsidR="00F31290" w:rsidP="00F31290" w:rsidRDefault="00F31290" w14:paraId="10F9F16D" w14:textId="77777777"/>
    <w:p w:rsidR="00F31290" w:rsidP="00F31290" w:rsidRDefault="00F31290" w14:paraId="5FAF8C8E" w14:textId="77777777"/>
    <w:p w:rsidR="00F31290" w:rsidP="00F31290" w:rsidRDefault="00F31290" w14:paraId="6CB018FF" w14:textId="77777777"/>
    <w:p w:rsidR="00F31290" w:rsidRDefault="00F31290" w14:paraId="368461C8" w14:textId="77777777">
      <w:pPr>
        <w:rPr>
          <w:b/>
          <w:sz w:val="28"/>
          <w:szCs w:val="28"/>
        </w:rPr>
      </w:pPr>
    </w:p>
    <w:p w:rsidR="30A035A8" w:rsidRDefault="30A035A8" w14:paraId="0ACBC860" w14:textId="23F5D55F">
      <w:r>
        <w:br w:type="page"/>
      </w:r>
    </w:p>
    <w:p w:rsidR="00A0609A" w:rsidRDefault="00104E83" w14:paraId="286E4EBE" w14:textId="3AE9CDAE">
      <w:pPr>
        <w:rPr>
          <w:b/>
          <w:sz w:val="28"/>
          <w:szCs w:val="28"/>
        </w:rPr>
      </w:pPr>
      <w:r w:rsidRPr="004A2E7F">
        <w:rPr>
          <w:b/>
          <w:sz w:val="28"/>
          <w:szCs w:val="28"/>
        </w:rPr>
        <w:t>MSU DISCIPLINARY AND CAPABILITY PROCEDURE</w:t>
      </w:r>
    </w:p>
    <w:p w:rsidRPr="004A2E7F" w:rsidR="004A2E7F" w:rsidRDefault="004A2E7F" w14:paraId="2ACFA1D2" w14:textId="77777777">
      <w:pPr>
        <w:rPr>
          <w:b/>
          <w:sz w:val="28"/>
          <w:szCs w:val="28"/>
        </w:rPr>
      </w:pPr>
    </w:p>
    <w:p w:rsidR="00104E83" w:rsidRDefault="00104E83" w14:paraId="7A7FC41C" w14:textId="77777777">
      <w:pPr>
        <w:rPr>
          <w:b/>
        </w:rPr>
      </w:pPr>
    </w:p>
    <w:p w:rsidRPr="00104E83" w:rsidR="00104E83" w:rsidP="004A2E7F" w:rsidRDefault="00104E83" w14:paraId="129369AD" w14:textId="77777777">
      <w:pPr>
        <w:rPr>
          <w:b/>
        </w:rPr>
      </w:pPr>
      <w:r>
        <w:rPr>
          <w:b/>
        </w:rPr>
        <w:t>CONTENTS</w:t>
      </w:r>
    </w:p>
    <w:p w:rsidR="00A0609A" w:rsidRDefault="00A0609A" w14:paraId="3C49BCEF" w14:textId="77777777"/>
    <w:p w:rsidR="00A0609A" w:rsidRDefault="00A0609A" w14:paraId="73E1E14E" w14:textId="77777777"/>
    <w:tbl>
      <w:tblPr>
        <w:tblStyle w:val="TableGrid"/>
        <w:tblW w:w="0" w:type="auto"/>
        <w:tblLook w:val="04A0" w:firstRow="1" w:lastRow="0" w:firstColumn="1" w:lastColumn="0" w:noHBand="0" w:noVBand="1"/>
      </w:tblPr>
      <w:tblGrid>
        <w:gridCol w:w="534"/>
        <w:gridCol w:w="7087"/>
        <w:gridCol w:w="901"/>
      </w:tblGrid>
      <w:tr w:rsidR="00104E83" w:rsidTr="004B5105" w14:paraId="4D83BB37" w14:textId="77777777">
        <w:tc>
          <w:tcPr>
            <w:tcW w:w="7621" w:type="dxa"/>
            <w:gridSpan w:val="2"/>
          </w:tcPr>
          <w:p w:rsidRPr="007801A2" w:rsidR="00104E83" w:rsidP="001855BC" w:rsidRDefault="00104E83" w14:paraId="3B8D6E4A" w14:textId="77777777">
            <w:pPr>
              <w:tabs>
                <w:tab w:val="right" w:pos="9020"/>
              </w:tabs>
              <w:spacing w:line="240" w:lineRule="auto"/>
              <w:rPr>
                <w:b/>
                <w:color w:val="4B2884"/>
              </w:rPr>
            </w:pPr>
            <w:r w:rsidRPr="007801A2">
              <w:rPr>
                <w:b/>
                <w:color w:val="4B2884"/>
              </w:rPr>
              <w:t>Clause</w:t>
            </w:r>
          </w:p>
        </w:tc>
        <w:tc>
          <w:tcPr>
            <w:tcW w:w="901" w:type="dxa"/>
          </w:tcPr>
          <w:p w:rsidRPr="007801A2" w:rsidR="00104E83" w:rsidP="001855BC" w:rsidRDefault="00104E83" w14:paraId="3BCCD796" w14:textId="77777777">
            <w:pPr>
              <w:tabs>
                <w:tab w:val="right" w:pos="9020"/>
              </w:tabs>
              <w:spacing w:line="240" w:lineRule="auto"/>
              <w:rPr>
                <w:b/>
                <w:color w:val="4B2884"/>
              </w:rPr>
            </w:pPr>
            <w:r w:rsidRPr="007801A2">
              <w:rPr>
                <w:b/>
                <w:color w:val="4B2884"/>
              </w:rPr>
              <w:t xml:space="preserve"> Page</w:t>
            </w:r>
          </w:p>
          <w:p w:rsidRPr="007801A2" w:rsidR="00104E83" w:rsidP="001855BC" w:rsidRDefault="00104E83" w14:paraId="3C777301" w14:textId="77777777">
            <w:pPr>
              <w:tabs>
                <w:tab w:val="right" w:pos="9020"/>
              </w:tabs>
              <w:spacing w:line="240" w:lineRule="auto"/>
              <w:rPr>
                <w:b/>
                <w:color w:val="4B2884"/>
              </w:rPr>
            </w:pPr>
          </w:p>
        </w:tc>
      </w:tr>
      <w:tr w:rsidRPr="007801A2" w:rsidR="00104E83" w:rsidTr="004B5105" w14:paraId="4013BF1D" w14:textId="77777777">
        <w:tc>
          <w:tcPr>
            <w:tcW w:w="534" w:type="dxa"/>
          </w:tcPr>
          <w:p w:rsidRPr="007801A2" w:rsidR="00104E83" w:rsidP="001855BC" w:rsidRDefault="00104E83" w14:paraId="51B1FC41" w14:textId="77777777">
            <w:pPr>
              <w:tabs>
                <w:tab w:val="right" w:pos="9020"/>
              </w:tabs>
              <w:spacing w:line="240" w:lineRule="auto"/>
              <w:rPr>
                <w:color w:val="auto"/>
              </w:rPr>
            </w:pPr>
            <w:r w:rsidRPr="007801A2">
              <w:rPr>
                <w:color w:val="auto"/>
              </w:rPr>
              <w:t>1</w:t>
            </w:r>
          </w:p>
        </w:tc>
        <w:tc>
          <w:tcPr>
            <w:tcW w:w="7087" w:type="dxa"/>
          </w:tcPr>
          <w:p w:rsidRPr="007801A2" w:rsidR="00104E83" w:rsidP="001855BC" w:rsidRDefault="00104E83" w14:paraId="34272A32" w14:textId="77777777">
            <w:pPr>
              <w:tabs>
                <w:tab w:val="right" w:pos="9020"/>
              </w:tabs>
              <w:spacing w:line="240" w:lineRule="auto"/>
              <w:rPr>
                <w:color w:val="auto"/>
              </w:rPr>
            </w:pPr>
            <w:r w:rsidRPr="007801A2">
              <w:rPr>
                <w:color w:val="auto"/>
              </w:rPr>
              <w:t>ABOUT THIS PROCEDURE</w:t>
            </w:r>
          </w:p>
        </w:tc>
        <w:tc>
          <w:tcPr>
            <w:tcW w:w="901" w:type="dxa"/>
          </w:tcPr>
          <w:p w:rsidRPr="007801A2" w:rsidR="00104E83" w:rsidP="001855BC" w:rsidRDefault="00104E83" w14:paraId="5D8A9F2C" w14:textId="77777777">
            <w:pPr>
              <w:tabs>
                <w:tab w:val="right" w:pos="9020"/>
              </w:tabs>
              <w:spacing w:line="240" w:lineRule="auto"/>
              <w:rPr>
                <w:color w:val="auto"/>
              </w:rPr>
            </w:pPr>
            <w:r>
              <w:rPr>
                <w:color w:val="auto"/>
              </w:rPr>
              <w:t xml:space="preserve">        </w:t>
            </w:r>
            <w:r w:rsidRPr="007801A2">
              <w:rPr>
                <w:color w:val="auto"/>
              </w:rPr>
              <w:t>1</w:t>
            </w:r>
          </w:p>
          <w:p w:rsidRPr="007801A2" w:rsidR="00104E83" w:rsidP="001855BC" w:rsidRDefault="00104E83" w14:paraId="2A09411D" w14:textId="77777777">
            <w:pPr>
              <w:tabs>
                <w:tab w:val="right" w:pos="9020"/>
              </w:tabs>
              <w:spacing w:line="240" w:lineRule="auto"/>
              <w:rPr>
                <w:color w:val="auto"/>
              </w:rPr>
            </w:pPr>
          </w:p>
        </w:tc>
      </w:tr>
      <w:tr w:rsidRPr="007801A2" w:rsidR="00104E83" w:rsidTr="004B5105" w14:paraId="308EBA2F" w14:textId="77777777">
        <w:tc>
          <w:tcPr>
            <w:tcW w:w="534" w:type="dxa"/>
          </w:tcPr>
          <w:p w:rsidRPr="007801A2" w:rsidR="00104E83" w:rsidP="001855BC" w:rsidRDefault="00104E83" w14:paraId="5097A39C" w14:textId="77777777">
            <w:pPr>
              <w:tabs>
                <w:tab w:val="right" w:pos="9020"/>
              </w:tabs>
              <w:spacing w:line="240" w:lineRule="auto"/>
              <w:rPr>
                <w:color w:val="auto"/>
              </w:rPr>
            </w:pPr>
            <w:r w:rsidRPr="007801A2">
              <w:rPr>
                <w:color w:val="auto"/>
              </w:rPr>
              <w:t>2</w:t>
            </w:r>
          </w:p>
        </w:tc>
        <w:tc>
          <w:tcPr>
            <w:tcW w:w="7087" w:type="dxa"/>
          </w:tcPr>
          <w:p w:rsidRPr="007801A2" w:rsidR="00104E83" w:rsidP="001855BC" w:rsidRDefault="00104E83" w14:paraId="646C7CF9" w14:textId="77777777">
            <w:pPr>
              <w:tabs>
                <w:tab w:val="right" w:pos="9020"/>
              </w:tabs>
              <w:spacing w:line="240" w:lineRule="auto"/>
              <w:rPr>
                <w:color w:val="auto"/>
              </w:rPr>
            </w:pPr>
            <w:r w:rsidRPr="007801A2">
              <w:rPr>
                <w:color w:val="auto"/>
              </w:rPr>
              <w:t>INVESTIGATIONS</w:t>
            </w:r>
          </w:p>
        </w:tc>
        <w:tc>
          <w:tcPr>
            <w:tcW w:w="901" w:type="dxa"/>
          </w:tcPr>
          <w:p w:rsidRPr="007801A2" w:rsidR="00104E83" w:rsidP="001855BC" w:rsidRDefault="00104E83" w14:paraId="31034C7A" w14:textId="77777777">
            <w:pPr>
              <w:tabs>
                <w:tab w:val="right" w:pos="9020"/>
              </w:tabs>
              <w:spacing w:line="240" w:lineRule="auto"/>
              <w:rPr>
                <w:color w:val="auto"/>
              </w:rPr>
            </w:pPr>
            <w:r>
              <w:rPr>
                <w:color w:val="auto"/>
              </w:rPr>
              <w:t xml:space="preserve">        </w:t>
            </w:r>
            <w:r w:rsidR="00CF6598">
              <w:rPr>
                <w:color w:val="auto"/>
              </w:rPr>
              <w:t>2</w:t>
            </w:r>
          </w:p>
          <w:p w:rsidRPr="007801A2" w:rsidR="00104E83" w:rsidP="001855BC" w:rsidRDefault="00104E83" w14:paraId="6699AD00" w14:textId="77777777">
            <w:pPr>
              <w:tabs>
                <w:tab w:val="right" w:pos="9020"/>
              </w:tabs>
              <w:spacing w:line="240" w:lineRule="auto"/>
              <w:rPr>
                <w:color w:val="auto"/>
              </w:rPr>
            </w:pPr>
          </w:p>
        </w:tc>
      </w:tr>
      <w:tr w:rsidRPr="007801A2" w:rsidR="00104E83" w:rsidTr="004B5105" w14:paraId="675B70C5" w14:textId="77777777">
        <w:tc>
          <w:tcPr>
            <w:tcW w:w="534" w:type="dxa"/>
          </w:tcPr>
          <w:p w:rsidRPr="007801A2" w:rsidR="00104E83" w:rsidP="001855BC" w:rsidRDefault="00104E83" w14:paraId="6E89671A" w14:textId="77777777">
            <w:pPr>
              <w:tabs>
                <w:tab w:val="right" w:pos="9020"/>
              </w:tabs>
              <w:spacing w:line="240" w:lineRule="auto"/>
              <w:rPr>
                <w:color w:val="auto"/>
              </w:rPr>
            </w:pPr>
            <w:r w:rsidRPr="007801A2">
              <w:rPr>
                <w:color w:val="auto"/>
              </w:rPr>
              <w:t>3</w:t>
            </w:r>
          </w:p>
        </w:tc>
        <w:tc>
          <w:tcPr>
            <w:tcW w:w="7087" w:type="dxa"/>
          </w:tcPr>
          <w:p w:rsidRPr="007801A2" w:rsidR="00104E83" w:rsidP="001855BC" w:rsidRDefault="00104E83" w14:paraId="28453BF8" w14:textId="77777777">
            <w:pPr>
              <w:tabs>
                <w:tab w:val="right" w:pos="9020"/>
              </w:tabs>
              <w:spacing w:line="240" w:lineRule="auto"/>
              <w:rPr>
                <w:color w:val="auto"/>
              </w:rPr>
            </w:pPr>
            <w:r w:rsidRPr="007801A2">
              <w:rPr>
                <w:color w:val="auto"/>
              </w:rPr>
              <w:t>THE HEARING</w:t>
            </w:r>
          </w:p>
        </w:tc>
        <w:tc>
          <w:tcPr>
            <w:tcW w:w="901" w:type="dxa"/>
          </w:tcPr>
          <w:p w:rsidRPr="007801A2" w:rsidR="00104E83" w:rsidP="001855BC" w:rsidRDefault="00104E83" w14:paraId="031A65C0" w14:textId="77777777">
            <w:pPr>
              <w:tabs>
                <w:tab w:val="right" w:pos="9020"/>
              </w:tabs>
              <w:spacing w:line="240" w:lineRule="auto"/>
              <w:rPr>
                <w:color w:val="auto"/>
              </w:rPr>
            </w:pPr>
            <w:r>
              <w:rPr>
                <w:color w:val="auto"/>
              </w:rPr>
              <w:t xml:space="preserve">        </w:t>
            </w:r>
            <w:r w:rsidR="00CF6598">
              <w:rPr>
                <w:color w:val="auto"/>
              </w:rPr>
              <w:t>2</w:t>
            </w:r>
          </w:p>
          <w:p w:rsidRPr="007801A2" w:rsidR="00104E83" w:rsidP="001855BC" w:rsidRDefault="00104E83" w14:paraId="26BE2342" w14:textId="77777777">
            <w:pPr>
              <w:tabs>
                <w:tab w:val="right" w:pos="9020"/>
              </w:tabs>
              <w:spacing w:line="240" w:lineRule="auto"/>
              <w:rPr>
                <w:color w:val="auto"/>
              </w:rPr>
            </w:pPr>
          </w:p>
        </w:tc>
      </w:tr>
      <w:tr w:rsidRPr="007801A2" w:rsidR="00104E83" w:rsidTr="004B5105" w14:paraId="5B319FC5" w14:textId="77777777">
        <w:tc>
          <w:tcPr>
            <w:tcW w:w="534" w:type="dxa"/>
          </w:tcPr>
          <w:p w:rsidRPr="007801A2" w:rsidR="00104E83" w:rsidP="001855BC" w:rsidRDefault="00104E83" w14:paraId="3A022596" w14:textId="77777777">
            <w:pPr>
              <w:tabs>
                <w:tab w:val="right" w:pos="9020"/>
              </w:tabs>
              <w:spacing w:line="240" w:lineRule="auto"/>
              <w:rPr>
                <w:color w:val="auto"/>
              </w:rPr>
            </w:pPr>
            <w:r w:rsidRPr="007801A2">
              <w:rPr>
                <w:color w:val="auto"/>
              </w:rPr>
              <w:t>4</w:t>
            </w:r>
          </w:p>
        </w:tc>
        <w:tc>
          <w:tcPr>
            <w:tcW w:w="7087" w:type="dxa"/>
          </w:tcPr>
          <w:p w:rsidRPr="007801A2" w:rsidR="00104E83" w:rsidP="001855BC" w:rsidRDefault="00104E83" w14:paraId="7F68B42B" w14:textId="77777777">
            <w:pPr>
              <w:tabs>
                <w:tab w:val="right" w:pos="9020"/>
              </w:tabs>
              <w:spacing w:line="240" w:lineRule="auto"/>
              <w:rPr>
                <w:color w:val="auto"/>
              </w:rPr>
            </w:pPr>
            <w:r w:rsidRPr="007801A2">
              <w:rPr>
                <w:color w:val="auto"/>
              </w:rPr>
              <w:t>DISCIPLINARY ACTION AND DISMISSAL</w:t>
            </w:r>
          </w:p>
        </w:tc>
        <w:tc>
          <w:tcPr>
            <w:tcW w:w="901" w:type="dxa"/>
          </w:tcPr>
          <w:p w:rsidRPr="007801A2" w:rsidR="00104E83" w:rsidP="001855BC" w:rsidRDefault="00104E83" w14:paraId="6ED4DD2A" w14:textId="77777777">
            <w:pPr>
              <w:tabs>
                <w:tab w:val="right" w:pos="9020"/>
              </w:tabs>
              <w:spacing w:line="240" w:lineRule="auto"/>
              <w:rPr>
                <w:color w:val="auto"/>
              </w:rPr>
            </w:pPr>
            <w:r>
              <w:rPr>
                <w:color w:val="auto"/>
              </w:rPr>
              <w:t xml:space="preserve">        2</w:t>
            </w:r>
          </w:p>
          <w:p w:rsidRPr="007801A2" w:rsidR="00104E83" w:rsidP="001855BC" w:rsidRDefault="00104E83" w14:paraId="773584B9" w14:textId="77777777">
            <w:pPr>
              <w:tabs>
                <w:tab w:val="right" w:pos="9020"/>
              </w:tabs>
              <w:spacing w:line="240" w:lineRule="auto"/>
              <w:rPr>
                <w:color w:val="auto"/>
              </w:rPr>
            </w:pPr>
          </w:p>
        </w:tc>
      </w:tr>
      <w:tr w:rsidRPr="007801A2" w:rsidR="00104E83" w:rsidTr="004B5105" w14:paraId="59FDE19B" w14:textId="77777777">
        <w:tc>
          <w:tcPr>
            <w:tcW w:w="534" w:type="dxa"/>
          </w:tcPr>
          <w:p w:rsidRPr="007801A2" w:rsidR="00104E83" w:rsidP="001855BC" w:rsidRDefault="00104E83" w14:paraId="19CB3E6E" w14:textId="77777777">
            <w:pPr>
              <w:tabs>
                <w:tab w:val="right" w:pos="9020"/>
              </w:tabs>
              <w:spacing w:line="240" w:lineRule="auto"/>
              <w:rPr>
                <w:color w:val="auto"/>
              </w:rPr>
            </w:pPr>
            <w:r w:rsidRPr="007801A2">
              <w:rPr>
                <w:color w:val="auto"/>
              </w:rPr>
              <w:t>5</w:t>
            </w:r>
          </w:p>
        </w:tc>
        <w:tc>
          <w:tcPr>
            <w:tcW w:w="7087" w:type="dxa"/>
          </w:tcPr>
          <w:p w:rsidRPr="007801A2" w:rsidR="00104E83" w:rsidP="001855BC" w:rsidRDefault="00104E83" w14:paraId="2526D116" w14:textId="77777777">
            <w:pPr>
              <w:tabs>
                <w:tab w:val="right" w:pos="9020"/>
              </w:tabs>
              <w:spacing w:line="240" w:lineRule="auto"/>
              <w:rPr>
                <w:color w:val="auto"/>
              </w:rPr>
            </w:pPr>
            <w:r w:rsidRPr="007801A2">
              <w:rPr>
                <w:color w:val="auto"/>
              </w:rPr>
              <w:t>APPEALS</w:t>
            </w:r>
          </w:p>
        </w:tc>
        <w:tc>
          <w:tcPr>
            <w:tcW w:w="901" w:type="dxa"/>
          </w:tcPr>
          <w:p w:rsidRPr="007801A2" w:rsidR="00104E83" w:rsidP="001855BC" w:rsidRDefault="00104E83" w14:paraId="5D300BA3" w14:textId="77777777">
            <w:pPr>
              <w:tabs>
                <w:tab w:val="right" w:pos="9020"/>
              </w:tabs>
              <w:spacing w:line="240" w:lineRule="auto"/>
              <w:rPr>
                <w:color w:val="auto"/>
              </w:rPr>
            </w:pPr>
            <w:r>
              <w:rPr>
                <w:color w:val="auto"/>
              </w:rPr>
              <w:t xml:space="preserve">        </w:t>
            </w:r>
            <w:r w:rsidR="00CF6598">
              <w:rPr>
                <w:color w:val="auto"/>
              </w:rPr>
              <w:t>3</w:t>
            </w:r>
          </w:p>
          <w:p w:rsidRPr="007801A2" w:rsidR="00104E83" w:rsidP="001855BC" w:rsidRDefault="00104E83" w14:paraId="173B5378" w14:textId="77777777">
            <w:pPr>
              <w:tabs>
                <w:tab w:val="right" w:pos="9020"/>
              </w:tabs>
              <w:spacing w:line="240" w:lineRule="auto"/>
              <w:rPr>
                <w:color w:val="auto"/>
              </w:rPr>
            </w:pPr>
          </w:p>
        </w:tc>
      </w:tr>
      <w:tr w:rsidRPr="007801A2" w:rsidR="00104E83" w:rsidTr="004B5105" w14:paraId="31B5C017" w14:textId="77777777">
        <w:tc>
          <w:tcPr>
            <w:tcW w:w="534" w:type="dxa"/>
          </w:tcPr>
          <w:p w:rsidRPr="007801A2" w:rsidR="00104E83" w:rsidP="001855BC" w:rsidRDefault="00104E83" w14:paraId="7BC4EE4B" w14:textId="77777777">
            <w:pPr>
              <w:tabs>
                <w:tab w:val="right" w:pos="9020"/>
              </w:tabs>
              <w:spacing w:line="240" w:lineRule="auto"/>
              <w:rPr>
                <w:color w:val="auto"/>
              </w:rPr>
            </w:pPr>
            <w:r w:rsidRPr="007801A2">
              <w:rPr>
                <w:color w:val="auto"/>
              </w:rPr>
              <w:t>6</w:t>
            </w:r>
          </w:p>
        </w:tc>
        <w:tc>
          <w:tcPr>
            <w:tcW w:w="7087" w:type="dxa"/>
          </w:tcPr>
          <w:p w:rsidRPr="007801A2" w:rsidR="00104E83" w:rsidP="001855BC" w:rsidRDefault="00104E83" w14:paraId="4CF69E2B" w14:textId="77777777">
            <w:pPr>
              <w:tabs>
                <w:tab w:val="right" w:pos="9020"/>
              </w:tabs>
              <w:spacing w:line="240" w:lineRule="auto"/>
              <w:rPr>
                <w:color w:val="auto"/>
              </w:rPr>
            </w:pPr>
            <w:r w:rsidRPr="007801A2">
              <w:rPr>
                <w:color w:val="auto"/>
              </w:rPr>
              <w:t>GROSS MISCONDUCT</w:t>
            </w:r>
          </w:p>
        </w:tc>
        <w:tc>
          <w:tcPr>
            <w:tcW w:w="901" w:type="dxa"/>
          </w:tcPr>
          <w:p w:rsidRPr="007801A2" w:rsidR="00104E83" w:rsidP="001855BC" w:rsidRDefault="00104E83" w14:paraId="2C1EB941" w14:textId="77777777">
            <w:pPr>
              <w:tabs>
                <w:tab w:val="right" w:pos="9020"/>
              </w:tabs>
              <w:spacing w:line="240" w:lineRule="auto"/>
              <w:rPr>
                <w:color w:val="auto"/>
              </w:rPr>
            </w:pPr>
            <w:r>
              <w:rPr>
                <w:color w:val="auto"/>
              </w:rPr>
              <w:t xml:space="preserve">        </w:t>
            </w:r>
            <w:r w:rsidR="00CF6598">
              <w:rPr>
                <w:color w:val="auto"/>
              </w:rPr>
              <w:t>3</w:t>
            </w:r>
          </w:p>
        </w:tc>
      </w:tr>
      <w:tr w:rsidRPr="007801A2" w:rsidR="004A2E7F" w:rsidTr="004B5105" w14:paraId="3C993F06" w14:textId="77777777">
        <w:tc>
          <w:tcPr>
            <w:tcW w:w="534" w:type="dxa"/>
          </w:tcPr>
          <w:p w:rsidR="004A2E7F" w:rsidP="004B5105" w:rsidRDefault="004A2E7F" w14:paraId="24970527" w14:textId="77777777">
            <w:pPr>
              <w:tabs>
                <w:tab w:val="right" w:pos="9020"/>
              </w:tabs>
              <w:rPr>
                <w:color w:val="auto"/>
              </w:rPr>
            </w:pPr>
          </w:p>
          <w:p w:rsidR="004A2E7F" w:rsidP="004B5105" w:rsidRDefault="004A2E7F" w14:paraId="50AD77FE" w14:textId="77777777">
            <w:pPr>
              <w:tabs>
                <w:tab w:val="right" w:pos="9020"/>
              </w:tabs>
              <w:rPr>
                <w:color w:val="auto"/>
              </w:rPr>
            </w:pPr>
          </w:p>
          <w:p w:rsidR="004A2E7F" w:rsidP="004B5105" w:rsidRDefault="004A2E7F" w14:paraId="29E12869" w14:textId="77777777">
            <w:pPr>
              <w:tabs>
                <w:tab w:val="right" w:pos="9020"/>
              </w:tabs>
              <w:rPr>
                <w:color w:val="auto"/>
              </w:rPr>
            </w:pPr>
          </w:p>
          <w:p w:rsidRPr="007801A2" w:rsidR="004A2E7F" w:rsidP="004B5105" w:rsidRDefault="004A2E7F" w14:paraId="3DD81584" w14:textId="77777777">
            <w:pPr>
              <w:tabs>
                <w:tab w:val="right" w:pos="9020"/>
              </w:tabs>
              <w:rPr>
                <w:color w:val="auto"/>
              </w:rPr>
            </w:pPr>
          </w:p>
        </w:tc>
        <w:tc>
          <w:tcPr>
            <w:tcW w:w="7087" w:type="dxa"/>
          </w:tcPr>
          <w:p w:rsidR="004A2E7F" w:rsidP="004B5105" w:rsidRDefault="004A2E7F" w14:paraId="25BE4CD6" w14:textId="77777777">
            <w:pPr>
              <w:tabs>
                <w:tab w:val="right" w:pos="9020"/>
              </w:tabs>
              <w:rPr>
                <w:color w:val="auto"/>
              </w:rPr>
            </w:pPr>
          </w:p>
          <w:p w:rsidR="004A2E7F" w:rsidP="004B5105" w:rsidRDefault="004A2E7F" w14:paraId="10966617" w14:textId="77777777">
            <w:pPr>
              <w:tabs>
                <w:tab w:val="right" w:pos="9020"/>
              </w:tabs>
              <w:rPr>
                <w:color w:val="auto"/>
              </w:rPr>
            </w:pPr>
          </w:p>
          <w:p w:rsidRPr="007801A2" w:rsidR="004A2E7F" w:rsidP="004B5105" w:rsidRDefault="004A2E7F" w14:paraId="74D74A9B" w14:textId="77777777">
            <w:pPr>
              <w:tabs>
                <w:tab w:val="right" w:pos="9020"/>
              </w:tabs>
              <w:rPr>
                <w:color w:val="auto"/>
              </w:rPr>
            </w:pPr>
          </w:p>
        </w:tc>
        <w:tc>
          <w:tcPr>
            <w:tcW w:w="901" w:type="dxa"/>
          </w:tcPr>
          <w:p w:rsidR="004A2E7F" w:rsidP="004B5105" w:rsidRDefault="004A2E7F" w14:paraId="02561CBD" w14:textId="77777777">
            <w:pPr>
              <w:tabs>
                <w:tab w:val="right" w:pos="9020"/>
              </w:tabs>
              <w:rPr>
                <w:color w:val="auto"/>
              </w:rPr>
            </w:pPr>
          </w:p>
        </w:tc>
      </w:tr>
    </w:tbl>
    <w:p w:rsidR="00104E83" w:rsidP="00104E83" w:rsidRDefault="00104E83" w14:paraId="5E13A425" w14:textId="77777777">
      <w:pPr>
        <w:rPr>
          <w:b/>
          <w:color w:val="auto"/>
        </w:rPr>
      </w:pPr>
    </w:p>
    <w:p w:rsidRPr="00197FE5" w:rsidR="00104E83" w:rsidP="00104E83" w:rsidRDefault="00104E83" w14:paraId="328CFD8D" w14:textId="77777777">
      <w:pPr>
        <w:pStyle w:val="ListParagraph"/>
        <w:numPr>
          <w:ilvl w:val="0"/>
          <w:numId w:val="8"/>
        </w:numPr>
        <w:rPr>
          <w:b/>
          <w:color w:val="4B2884"/>
          <w:sz w:val="24"/>
          <w:szCs w:val="24"/>
        </w:rPr>
      </w:pPr>
      <w:r w:rsidRPr="00197FE5">
        <w:rPr>
          <w:b/>
          <w:color w:val="4B2884"/>
          <w:sz w:val="24"/>
          <w:szCs w:val="24"/>
        </w:rPr>
        <w:t>About this procedure</w:t>
      </w:r>
    </w:p>
    <w:p w:rsidRPr="00197FE5" w:rsidR="00104E83" w:rsidP="00104E83" w:rsidRDefault="00104E83" w14:paraId="65E7E974" w14:textId="77777777">
      <w:pPr>
        <w:pStyle w:val="ListParagraph"/>
        <w:ind w:left="1080"/>
        <w:rPr>
          <w:b/>
          <w:color w:val="4B2884"/>
          <w:sz w:val="24"/>
          <w:szCs w:val="24"/>
        </w:rPr>
      </w:pPr>
    </w:p>
    <w:p w:rsidRPr="00D86FAD" w:rsidR="00104E83" w:rsidP="00104E83" w:rsidRDefault="00104E83" w14:paraId="0CF4022D" w14:textId="77777777">
      <w:pPr>
        <w:adjustRightInd/>
        <w:snapToGrid/>
        <w:spacing w:before="120" w:line="360" w:lineRule="auto"/>
        <w:ind w:left="720"/>
        <w:jc w:val="both"/>
        <w:rPr>
          <w:rFonts w:eastAsia="Times New Roman"/>
          <w:color w:val="auto"/>
          <w:szCs w:val="18"/>
        </w:rPr>
      </w:pPr>
      <w:r w:rsidRPr="00D86FAD">
        <w:rPr>
          <w:rFonts w:eastAsia="Times New Roman"/>
          <w:color w:val="auto"/>
          <w:szCs w:val="18"/>
        </w:rPr>
        <w:t>1.1</w:t>
      </w:r>
      <w:r w:rsidRPr="00D86FAD">
        <w:rPr>
          <w:rFonts w:eastAsia="Times New Roman"/>
          <w:color w:val="auto"/>
          <w:szCs w:val="18"/>
        </w:rPr>
        <w:tab/>
      </w:r>
      <w:r w:rsidRPr="00D86FAD">
        <w:rPr>
          <w:rFonts w:eastAsia="Times New Roman"/>
          <w:color w:val="auto"/>
          <w:szCs w:val="18"/>
        </w:rPr>
        <w:t xml:space="preserve">This procedure is intended to help maintain standards of conduct and performance and to ensure fairness and consistency when dealing with allegations of misconduct or poor performance. </w:t>
      </w:r>
    </w:p>
    <w:p w:rsidRPr="00D86FAD" w:rsidR="00104E83" w:rsidP="00104E83" w:rsidRDefault="00104E83" w14:paraId="08043591" w14:textId="77777777">
      <w:pPr>
        <w:adjustRightInd/>
        <w:snapToGrid/>
        <w:spacing w:before="120" w:line="360" w:lineRule="auto"/>
        <w:ind w:left="720"/>
        <w:jc w:val="both"/>
        <w:rPr>
          <w:rFonts w:eastAsia="Times New Roman"/>
          <w:color w:val="auto"/>
          <w:szCs w:val="18"/>
        </w:rPr>
      </w:pPr>
      <w:r w:rsidRPr="00D86FAD">
        <w:rPr>
          <w:rFonts w:eastAsia="Times New Roman"/>
          <w:color w:val="auto"/>
          <w:szCs w:val="18"/>
        </w:rPr>
        <w:t>1.2</w:t>
      </w:r>
      <w:r w:rsidRPr="00D86FAD">
        <w:rPr>
          <w:rFonts w:eastAsia="Times New Roman"/>
          <w:color w:val="auto"/>
          <w:szCs w:val="18"/>
        </w:rPr>
        <w:tab/>
      </w:r>
      <w:r w:rsidRPr="00D86FAD">
        <w:rPr>
          <w:rFonts w:eastAsia="Times New Roman"/>
          <w:color w:val="auto"/>
          <w:szCs w:val="18"/>
        </w:rPr>
        <w:t>Minor conduct or performance issues can usually be resolved informally with your line manager. This procedure sets out formal steps to be taken if the matter is more serious or cannot be resolved informally.</w:t>
      </w:r>
    </w:p>
    <w:p w:rsidR="00104E83" w:rsidP="00104E83" w:rsidRDefault="00104E83" w14:paraId="2487BE84" w14:textId="77777777">
      <w:pPr>
        <w:adjustRightInd/>
        <w:snapToGrid/>
        <w:spacing w:before="120" w:line="360" w:lineRule="auto"/>
        <w:ind w:left="720"/>
        <w:jc w:val="both"/>
        <w:rPr>
          <w:rFonts w:eastAsia="Times New Roman"/>
          <w:color w:val="auto"/>
          <w:szCs w:val="18"/>
        </w:rPr>
      </w:pPr>
      <w:r w:rsidRPr="00D86FAD">
        <w:rPr>
          <w:rFonts w:eastAsia="Times New Roman"/>
          <w:color w:val="auto"/>
          <w:szCs w:val="18"/>
        </w:rPr>
        <w:t>1.3</w:t>
      </w:r>
      <w:r w:rsidRPr="00D86FAD">
        <w:rPr>
          <w:rFonts w:eastAsia="Times New Roman"/>
          <w:color w:val="auto"/>
          <w:szCs w:val="18"/>
        </w:rPr>
        <w:tab/>
      </w:r>
      <w:r w:rsidRPr="00D86FAD">
        <w:rPr>
          <w:rFonts w:eastAsia="Times New Roman"/>
          <w:color w:val="auto"/>
          <w:szCs w:val="18"/>
        </w:rPr>
        <w:t>This procedure applies to all employees regardless of length of service. It does not apply to agency workers or self-employed contractors. It does not form part of any employee’s contract of employment and we may amend it at any time.</w:t>
      </w:r>
    </w:p>
    <w:p w:rsidRPr="00D86FAD" w:rsidR="004A2E7F" w:rsidP="30A035A8" w:rsidRDefault="004A2E7F" w14:paraId="29785E0C" w14:textId="687D0669">
      <w:pPr>
        <w:pStyle w:val="Normal"/>
        <w:adjustRightInd/>
        <w:snapToGrid/>
        <w:spacing w:before="120" w:line="360" w:lineRule="auto"/>
        <w:ind w:left="0"/>
        <w:jc w:val="both"/>
        <w:rPr>
          <w:rFonts w:eastAsia="Times New Roman"/>
          <w:color w:val="auto"/>
        </w:rPr>
      </w:pPr>
      <w:r w:rsidRPr="30A035A8" w:rsidR="004A2E7F">
        <w:rPr>
          <w:rFonts w:eastAsia="Times New Roman"/>
          <w:color w:val="auto"/>
        </w:rPr>
        <w:t xml:space="preserve">                                                                                                           </w:t>
      </w:r>
    </w:p>
    <w:p w:rsidRPr="00197FE5" w:rsidR="00104E83" w:rsidP="00104E83" w:rsidRDefault="00104E83" w14:paraId="09BCAFE1" w14:textId="77777777">
      <w:pPr>
        <w:pStyle w:val="ListParagraph"/>
        <w:numPr>
          <w:ilvl w:val="0"/>
          <w:numId w:val="8"/>
        </w:numPr>
        <w:rPr>
          <w:b/>
          <w:color w:val="4B2884"/>
          <w:sz w:val="24"/>
          <w:szCs w:val="24"/>
        </w:rPr>
      </w:pPr>
      <w:r w:rsidRPr="00197FE5">
        <w:rPr>
          <w:b/>
          <w:color w:val="4B2884"/>
          <w:sz w:val="24"/>
          <w:szCs w:val="24"/>
        </w:rPr>
        <w:t>Investigations</w:t>
      </w:r>
    </w:p>
    <w:p w:rsidRPr="00197FE5" w:rsidR="00104E83" w:rsidP="00104E83" w:rsidRDefault="00104E83" w14:paraId="26B40316" w14:textId="77777777">
      <w:pPr>
        <w:pStyle w:val="ListParagraph"/>
        <w:ind w:left="1080"/>
        <w:rPr>
          <w:b/>
          <w:color w:val="4B2884"/>
          <w:szCs w:val="18"/>
        </w:rPr>
      </w:pPr>
    </w:p>
    <w:p w:rsidRPr="00D86FAD" w:rsidR="00104E83" w:rsidP="00104E83" w:rsidRDefault="00104E83" w14:paraId="62E72D3F" w14:textId="77777777">
      <w:pPr>
        <w:adjustRightInd/>
        <w:snapToGrid/>
        <w:spacing w:before="120" w:line="360" w:lineRule="auto"/>
        <w:ind w:left="720"/>
        <w:jc w:val="both"/>
        <w:rPr>
          <w:rFonts w:eastAsia="Times New Roman"/>
          <w:color w:val="auto"/>
          <w:szCs w:val="18"/>
        </w:rPr>
      </w:pPr>
      <w:r w:rsidRPr="00D86FAD">
        <w:rPr>
          <w:rFonts w:eastAsia="Times New Roman"/>
          <w:color w:val="auto"/>
          <w:szCs w:val="18"/>
        </w:rPr>
        <w:t>2.1</w:t>
      </w:r>
      <w:r w:rsidRPr="00D86FAD">
        <w:rPr>
          <w:rFonts w:eastAsia="Times New Roman"/>
          <w:color w:val="auto"/>
          <w:szCs w:val="18"/>
        </w:rPr>
        <w:tab/>
      </w:r>
      <w:r w:rsidRPr="00D86FAD">
        <w:rPr>
          <w:rFonts w:eastAsia="Times New Roman"/>
          <w:color w:val="auto"/>
          <w:szCs w:val="18"/>
        </w:rPr>
        <w:t>Before any disciplinary hearing is held, the matter will be investigated. Any meetings and discussions as part of an investigation are solely for the purpose of fact-finding and no disciplinary action will be taken without a disciplinary hearing.</w:t>
      </w:r>
    </w:p>
    <w:p w:rsidR="00104E83" w:rsidP="00104E83" w:rsidRDefault="00104E83" w14:paraId="59BFA3F3" w14:textId="77777777">
      <w:pPr>
        <w:adjustRightInd/>
        <w:snapToGrid/>
        <w:spacing w:before="120" w:line="360" w:lineRule="auto"/>
        <w:ind w:left="720"/>
        <w:jc w:val="both"/>
        <w:rPr>
          <w:rFonts w:eastAsia="Times New Roman"/>
          <w:color w:val="auto"/>
          <w:szCs w:val="18"/>
        </w:rPr>
      </w:pPr>
      <w:r w:rsidRPr="00D86FAD">
        <w:rPr>
          <w:rFonts w:eastAsia="Times New Roman"/>
          <w:color w:val="auto"/>
          <w:szCs w:val="18"/>
        </w:rPr>
        <w:t>2.2</w:t>
      </w:r>
      <w:r w:rsidRPr="00D86FAD">
        <w:rPr>
          <w:rFonts w:eastAsia="Times New Roman"/>
          <w:color w:val="auto"/>
          <w:szCs w:val="18"/>
        </w:rPr>
        <w:tab/>
      </w:r>
      <w:r w:rsidRPr="00D86FAD">
        <w:rPr>
          <w:rFonts w:eastAsia="Times New Roman"/>
          <w:color w:val="auto"/>
          <w:szCs w:val="18"/>
        </w:rPr>
        <w:t>In some cases of alleged misconduct, we may need to suspend you from work while we carry out the investigation or disciplinary procedure (or both). While suspended, you should not visit our premises or contact any of our students, clients, customers, suppliers, contractors or staff, unless authorised to do so. Suspension is not considered to be disciplinary action.</w:t>
      </w:r>
    </w:p>
    <w:p w:rsidRPr="00D86FAD" w:rsidR="004A2E7F" w:rsidP="004A2E7F" w:rsidRDefault="004A2E7F" w14:paraId="280187DB" w14:textId="77777777">
      <w:pPr>
        <w:adjustRightInd/>
        <w:snapToGrid/>
        <w:spacing w:before="120" w:line="360" w:lineRule="auto"/>
        <w:jc w:val="both"/>
        <w:rPr>
          <w:rFonts w:eastAsia="Times New Roman"/>
          <w:color w:val="auto"/>
          <w:szCs w:val="18"/>
        </w:rPr>
      </w:pPr>
    </w:p>
    <w:p w:rsidRPr="00D86FAD" w:rsidR="00104E83" w:rsidP="00104E83" w:rsidRDefault="00104E83" w14:paraId="5DC5A995" w14:textId="77777777">
      <w:pPr>
        <w:rPr>
          <w:color w:val="auto"/>
          <w:szCs w:val="18"/>
        </w:rPr>
      </w:pPr>
    </w:p>
    <w:p w:rsidRPr="00197FE5" w:rsidR="00104E83" w:rsidP="00104E83" w:rsidRDefault="00104E83" w14:paraId="0307AED8" w14:textId="77777777">
      <w:pPr>
        <w:pStyle w:val="ListParagraph"/>
        <w:numPr>
          <w:ilvl w:val="0"/>
          <w:numId w:val="8"/>
        </w:numPr>
        <w:rPr>
          <w:b/>
          <w:color w:val="4B2884"/>
          <w:sz w:val="24"/>
          <w:szCs w:val="24"/>
        </w:rPr>
      </w:pPr>
      <w:r w:rsidRPr="00197FE5">
        <w:rPr>
          <w:b/>
          <w:color w:val="4B2884"/>
          <w:sz w:val="24"/>
          <w:szCs w:val="24"/>
        </w:rPr>
        <w:t>The hearing</w:t>
      </w:r>
    </w:p>
    <w:p w:rsidRPr="00197FE5" w:rsidR="00104E83" w:rsidP="00104E83" w:rsidRDefault="00104E83" w14:paraId="58CB55A8" w14:textId="77777777">
      <w:pPr>
        <w:pStyle w:val="ListParagraph"/>
        <w:ind w:left="1080"/>
        <w:rPr>
          <w:b/>
          <w:color w:val="4B2884"/>
          <w:szCs w:val="18"/>
        </w:rPr>
      </w:pPr>
    </w:p>
    <w:p w:rsidRPr="00D86FAD" w:rsidR="00104E83" w:rsidP="00104E83" w:rsidRDefault="00104E83" w14:paraId="0BA1E8ED" w14:textId="77777777">
      <w:pPr>
        <w:adjustRightInd/>
        <w:snapToGrid/>
        <w:spacing w:before="120" w:line="360" w:lineRule="auto"/>
        <w:ind w:left="720"/>
        <w:jc w:val="both"/>
        <w:rPr>
          <w:rFonts w:eastAsia="Times New Roman"/>
          <w:color w:val="auto"/>
          <w:szCs w:val="18"/>
        </w:rPr>
      </w:pPr>
      <w:r w:rsidRPr="00D86FAD">
        <w:rPr>
          <w:rFonts w:eastAsia="Times New Roman"/>
          <w:color w:val="auto"/>
          <w:szCs w:val="18"/>
        </w:rPr>
        <w:t>3.1</w:t>
      </w:r>
      <w:r w:rsidRPr="00D86FAD">
        <w:rPr>
          <w:rFonts w:eastAsia="Times New Roman"/>
          <w:color w:val="auto"/>
          <w:szCs w:val="18"/>
        </w:rPr>
        <w:tab/>
      </w:r>
      <w:r w:rsidRPr="00D86FAD">
        <w:rPr>
          <w:rFonts w:eastAsia="Times New Roman"/>
          <w:color w:val="auto"/>
          <w:szCs w:val="18"/>
        </w:rPr>
        <w:t>We will give you written notice of the hearing, including sufficient information about the alleged misconduct or poor performance and its possible consequences to enable you to prepare. You will normally be given copies of relevant documents and witness statements.</w:t>
      </w:r>
    </w:p>
    <w:p w:rsidRPr="00D86FAD" w:rsidR="00104E83" w:rsidP="00104E83" w:rsidRDefault="00104E83" w14:paraId="5D717CE0" w14:textId="77777777">
      <w:pPr>
        <w:adjustRightInd/>
        <w:snapToGrid/>
        <w:spacing w:before="120" w:line="360" w:lineRule="auto"/>
        <w:ind w:left="720"/>
        <w:jc w:val="both"/>
        <w:rPr>
          <w:rFonts w:eastAsia="Times New Roman"/>
          <w:color w:val="auto"/>
          <w:szCs w:val="18"/>
        </w:rPr>
      </w:pPr>
      <w:r w:rsidRPr="00D86FAD">
        <w:rPr>
          <w:rFonts w:eastAsia="Times New Roman"/>
          <w:color w:val="auto"/>
          <w:szCs w:val="18"/>
        </w:rPr>
        <w:t>3.2</w:t>
      </w:r>
      <w:r w:rsidRPr="00D86FAD">
        <w:rPr>
          <w:rFonts w:eastAsia="Times New Roman"/>
          <w:color w:val="auto"/>
          <w:szCs w:val="18"/>
        </w:rPr>
        <w:tab/>
      </w:r>
      <w:r w:rsidRPr="00D86FAD">
        <w:rPr>
          <w:rFonts w:eastAsia="Times New Roman"/>
          <w:color w:val="auto"/>
          <w:szCs w:val="18"/>
        </w:rPr>
        <w:t xml:space="preserve">You may be accompanied at the hearing by a trade union representative or a colleague, who will be allowed reasonable paid time off to act as your companion. </w:t>
      </w:r>
    </w:p>
    <w:p w:rsidRPr="00D86FAD" w:rsidR="00104E83" w:rsidP="00104E83" w:rsidRDefault="00104E83" w14:paraId="65D080BA" w14:textId="77777777">
      <w:pPr>
        <w:adjustRightInd/>
        <w:snapToGrid/>
        <w:spacing w:before="120" w:line="360" w:lineRule="auto"/>
        <w:ind w:left="720"/>
        <w:jc w:val="both"/>
        <w:rPr>
          <w:rFonts w:eastAsia="Times New Roman"/>
          <w:color w:val="auto"/>
          <w:szCs w:val="18"/>
        </w:rPr>
      </w:pPr>
      <w:r w:rsidRPr="00D86FAD">
        <w:rPr>
          <w:rFonts w:eastAsia="Times New Roman"/>
          <w:color w:val="auto"/>
          <w:szCs w:val="18"/>
        </w:rPr>
        <w:t>3.3</w:t>
      </w:r>
      <w:r w:rsidRPr="00D86FAD">
        <w:rPr>
          <w:rFonts w:eastAsia="Times New Roman"/>
          <w:color w:val="auto"/>
          <w:szCs w:val="18"/>
        </w:rPr>
        <w:tab/>
      </w:r>
      <w:r w:rsidRPr="00D86FAD">
        <w:rPr>
          <w:rFonts w:eastAsia="Times New Roman"/>
          <w:color w:val="auto"/>
          <w:szCs w:val="18"/>
        </w:rPr>
        <w:t>You should let us know as early as possible if there are any relevant witnesses you would like to attend the hearing or any documents or other evidence you wish to be considered.</w:t>
      </w:r>
    </w:p>
    <w:p w:rsidRPr="004A2E7F" w:rsidR="004A2E7F" w:rsidP="004A2E7F" w:rsidRDefault="00104E83" w14:paraId="0AE75A3B" w14:textId="77777777">
      <w:pPr>
        <w:adjustRightInd/>
        <w:snapToGrid/>
        <w:spacing w:before="120" w:line="360" w:lineRule="auto"/>
        <w:ind w:left="720"/>
        <w:jc w:val="both"/>
        <w:rPr>
          <w:rFonts w:eastAsia="Times New Roman"/>
          <w:color w:val="auto"/>
          <w:szCs w:val="18"/>
        </w:rPr>
      </w:pPr>
      <w:r w:rsidRPr="30A035A8" w:rsidR="00104E83">
        <w:rPr>
          <w:rFonts w:eastAsia="Times New Roman"/>
          <w:color w:val="auto"/>
        </w:rPr>
        <w:t>3.4</w:t>
      </w:r>
      <w:r>
        <w:tab/>
      </w:r>
      <w:r w:rsidRPr="30A035A8" w:rsidR="00104E83">
        <w:rPr>
          <w:rFonts w:eastAsia="Times New Roman"/>
          <w:color w:val="auto"/>
        </w:rPr>
        <w:t>We will inform you in writing of our decision, usually within one week of the hearing.</w:t>
      </w:r>
    </w:p>
    <w:p w:rsidR="00104E83" w:rsidP="00104E83" w:rsidRDefault="00104E83" w14:paraId="13A79B77" w14:textId="77777777">
      <w:pPr>
        <w:pStyle w:val="Pull-OutQuote"/>
      </w:pPr>
    </w:p>
    <w:p w:rsidRPr="004A2E7F" w:rsidR="00104E83" w:rsidP="004A2E7F" w:rsidRDefault="00104E83" w14:paraId="2003E80B" w14:textId="77777777">
      <w:pPr>
        <w:pStyle w:val="ListParagraph"/>
        <w:numPr>
          <w:ilvl w:val="0"/>
          <w:numId w:val="8"/>
        </w:numPr>
        <w:rPr>
          <w:b/>
          <w:color w:val="4B2884"/>
          <w:sz w:val="24"/>
          <w:szCs w:val="24"/>
        </w:rPr>
      </w:pPr>
      <w:r w:rsidRPr="004A2E7F">
        <w:rPr>
          <w:b/>
          <w:color w:val="4B2884"/>
          <w:sz w:val="24"/>
          <w:szCs w:val="24"/>
        </w:rPr>
        <w:t>Disciplinary action and dismissal</w:t>
      </w:r>
    </w:p>
    <w:p w:rsidRPr="00197FE5" w:rsidR="00104E83" w:rsidP="00104E83" w:rsidRDefault="00104E83" w14:paraId="50E9B03B" w14:textId="77777777">
      <w:pPr>
        <w:pStyle w:val="ListParagraph"/>
        <w:ind w:left="1080"/>
        <w:rPr>
          <w:b/>
          <w:color w:val="4B2884"/>
          <w:sz w:val="24"/>
          <w:szCs w:val="24"/>
        </w:rPr>
      </w:pPr>
    </w:p>
    <w:p w:rsidR="00653203" w:rsidP="00653203" w:rsidRDefault="00653203" w14:paraId="301AB727" w14:textId="77777777">
      <w:pPr>
        <w:adjustRightInd/>
        <w:snapToGrid/>
        <w:spacing w:before="120" w:line="360" w:lineRule="auto"/>
        <w:ind w:firstLine="720"/>
        <w:jc w:val="both"/>
        <w:rPr>
          <w:rFonts w:eastAsia="Times New Roman"/>
          <w:color w:val="auto"/>
          <w:szCs w:val="18"/>
        </w:rPr>
      </w:pPr>
      <w:r w:rsidRPr="00D86FAD">
        <w:rPr>
          <w:rFonts w:eastAsia="Times New Roman"/>
          <w:color w:val="auto"/>
          <w:szCs w:val="18"/>
        </w:rPr>
        <w:t>4.1</w:t>
      </w:r>
      <w:r w:rsidRPr="00D86FAD">
        <w:rPr>
          <w:rFonts w:eastAsia="Times New Roman"/>
          <w:color w:val="auto"/>
          <w:szCs w:val="18"/>
        </w:rPr>
        <w:tab/>
      </w:r>
      <w:r w:rsidRPr="00D86FAD">
        <w:rPr>
          <w:rFonts w:eastAsia="Times New Roman"/>
          <w:color w:val="auto"/>
          <w:szCs w:val="18"/>
        </w:rPr>
        <w:t>The usual penalties for misconduct or poor performance are:</w:t>
      </w:r>
    </w:p>
    <w:p w:rsidRPr="00D86FAD" w:rsidR="00653203" w:rsidP="00653203" w:rsidRDefault="00653203" w14:paraId="0BF12658" w14:textId="77777777">
      <w:pPr>
        <w:adjustRightInd/>
        <w:snapToGrid/>
        <w:spacing w:before="120" w:line="360" w:lineRule="auto"/>
        <w:ind w:left="1440"/>
        <w:jc w:val="both"/>
        <w:rPr>
          <w:rFonts w:eastAsia="Times New Roman"/>
          <w:color w:val="auto"/>
          <w:szCs w:val="18"/>
        </w:rPr>
      </w:pPr>
      <w:r w:rsidRPr="00D86FAD">
        <w:rPr>
          <w:rFonts w:eastAsia="Times New Roman"/>
          <w:color w:val="auto"/>
          <w:szCs w:val="18"/>
        </w:rPr>
        <w:t>4.1.1</w:t>
      </w:r>
      <w:r w:rsidRPr="00D86FAD">
        <w:rPr>
          <w:rFonts w:eastAsia="Times New Roman"/>
          <w:color w:val="auto"/>
          <w:szCs w:val="18"/>
        </w:rPr>
        <w:tab/>
      </w:r>
      <w:r w:rsidRPr="00D86FAD">
        <w:rPr>
          <w:rFonts w:eastAsia="Times New Roman"/>
          <w:color w:val="auto"/>
          <w:szCs w:val="18"/>
        </w:rPr>
        <w:t>Stage 1: First written warning. Where there are no other active written warnings on your disciplinary record, you will usually receive a first written warning.  It will usually remain active for six months.</w:t>
      </w:r>
    </w:p>
    <w:p w:rsidRPr="00D86FAD" w:rsidR="00653203" w:rsidP="30A035A8" w:rsidRDefault="00653203" w14:paraId="7C2C3E5B" w14:textId="5F2FFCE8">
      <w:pPr>
        <w:adjustRightInd/>
        <w:snapToGrid/>
        <w:spacing w:before="120" w:line="360" w:lineRule="auto"/>
        <w:ind w:left="1440"/>
        <w:jc w:val="both"/>
        <w:rPr>
          <w:rFonts w:eastAsia="Times New Roman"/>
          <w:color w:val="auto"/>
        </w:rPr>
      </w:pPr>
      <w:r w:rsidRPr="30A035A8" w:rsidR="00653203">
        <w:rPr>
          <w:rFonts w:eastAsia="Times New Roman"/>
          <w:color w:val="auto"/>
        </w:rPr>
        <w:t>4.1.2</w:t>
      </w:r>
      <w:r w:rsidRPr="00D86FAD">
        <w:rPr>
          <w:rFonts w:eastAsia="Times New Roman"/>
          <w:color w:val="auto"/>
          <w:szCs w:val="18"/>
        </w:rPr>
        <w:tab/>
      </w:r>
      <w:r w:rsidRPr="30A035A8" w:rsidR="00653203">
        <w:rPr>
          <w:rFonts w:eastAsia="Times New Roman"/>
          <w:color w:val="auto"/>
        </w:rPr>
        <w:t xml:space="preserve">Stage 2: Final written warning. In case of further misconduct or failure to improve where there is an active first written warning on your record, you will usually receive a final written warning. This may also be used without a first written warning for serious cases of misconduct or </w:t>
      </w:r>
      <w:r w:rsidRPr="30A035A8" w:rsidR="00653203">
        <w:rPr>
          <w:rFonts w:eastAsia="Times New Roman"/>
          <w:color w:val="auto"/>
        </w:rPr>
        <w:t xml:space="preserve">poor performance</w:t>
      </w:r>
      <w:r w:rsidRPr="30A035A8" w:rsidR="00653203">
        <w:rPr>
          <w:rFonts w:eastAsia="Times New Roman"/>
          <w:color w:val="auto"/>
        </w:rPr>
        <w:t xml:space="preserve">. The warning will usually remain active for 12 months. </w:t>
      </w:r>
      <w:r>
        <w:rPr>
          <w:rFonts w:eastAsia="Times New Roman"/>
          <w:color w:val="auto"/>
          <w:szCs w:val="18"/>
        </w:rPr>
        <w:tab/>
      </w:r>
      <w:r>
        <w:rPr>
          <w:rFonts w:eastAsia="Times New Roman"/>
          <w:color w:val="auto"/>
          <w:szCs w:val="18"/>
        </w:rPr>
        <w:tab/>
      </w:r>
    </w:p>
    <w:p w:rsidRPr="00D86FAD" w:rsidR="00653203" w:rsidP="00653203" w:rsidRDefault="00653203" w14:paraId="48612883" w14:textId="77777777">
      <w:pPr>
        <w:adjustRightInd/>
        <w:snapToGrid/>
        <w:spacing w:before="120" w:line="360" w:lineRule="auto"/>
        <w:ind w:left="1440"/>
        <w:jc w:val="both"/>
        <w:rPr>
          <w:rFonts w:eastAsia="Times New Roman"/>
          <w:color w:val="auto"/>
          <w:szCs w:val="18"/>
        </w:rPr>
      </w:pPr>
      <w:r w:rsidRPr="00D86FAD">
        <w:rPr>
          <w:rFonts w:eastAsia="Times New Roman"/>
          <w:color w:val="auto"/>
          <w:szCs w:val="18"/>
        </w:rPr>
        <w:t>4.1.3</w:t>
      </w:r>
      <w:r w:rsidRPr="00D86FAD">
        <w:rPr>
          <w:rFonts w:eastAsia="Times New Roman"/>
          <w:color w:val="auto"/>
          <w:szCs w:val="18"/>
        </w:rPr>
        <w:tab/>
      </w:r>
      <w:r w:rsidRPr="00D86FAD">
        <w:rPr>
          <w:rFonts w:eastAsia="Times New Roman"/>
          <w:color w:val="auto"/>
          <w:szCs w:val="18"/>
        </w:rPr>
        <w:t>Stage 3: Dismissal or other action. You may be dismissed for further misconduct or failure to improve where there is an active final written warning on your record, or for any act of gross misconduct. Examples of gross misconduct are given below (Paragraph 6). You may also be dismissed without a warning for any act of misconduct or unsatisfactory performance during your probationary period.</w:t>
      </w:r>
    </w:p>
    <w:p w:rsidRPr="00D86FAD" w:rsidR="004A2E7F" w:rsidP="30A035A8" w:rsidRDefault="00653203" w14:paraId="2224D9E9" w14:textId="4799D013">
      <w:pPr>
        <w:adjustRightInd/>
        <w:snapToGrid/>
        <w:spacing w:before="120" w:line="360" w:lineRule="auto"/>
        <w:ind w:left="1440"/>
        <w:jc w:val="both"/>
        <w:rPr>
          <w:rFonts w:eastAsia="Times New Roman"/>
          <w:color w:val="auto"/>
        </w:rPr>
      </w:pPr>
      <w:r w:rsidRPr="30A035A8" w:rsidR="00653203">
        <w:rPr>
          <w:rFonts w:eastAsia="Times New Roman"/>
          <w:color w:val="auto"/>
        </w:rPr>
        <w:t xml:space="preserve">We may consider other sanctions short of dismissal, including demotion or redeployment to another role (where </w:t>
      </w:r>
      <w:r w:rsidRPr="30A035A8" w:rsidR="00653203">
        <w:rPr>
          <w:rFonts w:eastAsia="Times New Roman"/>
          <w:color w:val="auto"/>
        </w:rPr>
        <w:t>permitted</w:t>
      </w:r>
      <w:r w:rsidRPr="30A035A8" w:rsidR="00653203">
        <w:rPr>
          <w:rFonts w:eastAsia="Times New Roman"/>
          <w:color w:val="auto"/>
        </w:rPr>
        <w:t xml:space="preserve"> by your contract), and/or extension of a final written warning with a further review period.</w:t>
      </w:r>
      <w:r w:rsidRPr="30A035A8" w:rsidR="00653203">
        <w:rPr>
          <w:rFonts w:eastAsia="Times New Roman"/>
          <w:color w:val="auto"/>
        </w:rPr>
        <w:t xml:space="preserve"> </w:t>
      </w:r>
      <w:r w:rsidRPr="30A035A8" w:rsidR="004A2E7F">
        <w:rPr>
          <w:rFonts w:eastAsia="Times New Roman"/>
          <w:color w:val="auto"/>
        </w:rPr>
        <w:t xml:space="preserve">                                                                                                 </w:t>
      </w:r>
    </w:p>
    <w:p w:rsidRPr="002855FA" w:rsidR="00104E83" w:rsidP="00104E83" w:rsidRDefault="00104E83" w14:paraId="7AC89655" w14:textId="77777777">
      <w:pPr>
        <w:adjustRightInd/>
        <w:snapToGrid/>
        <w:spacing w:before="120" w:line="360" w:lineRule="auto"/>
        <w:jc w:val="both"/>
        <w:rPr>
          <w:rFonts w:eastAsia="Times New Roman"/>
          <w:b/>
          <w:color w:val="4B2884"/>
          <w:sz w:val="24"/>
          <w:szCs w:val="24"/>
        </w:rPr>
      </w:pPr>
      <w:r w:rsidRPr="002855FA">
        <w:rPr>
          <w:rFonts w:eastAsia="Times New Roman"/>
          <w:b/>
          <w:color w:val="4B2884"/>
          <w:sz w:val="24"/>
          <w:szCs w:val="24"/>
        </w:rPr>
        <w:t>5</w:t>
      </w:r>
      <w:r w:rsidRPr="002855FA">
        <w:rPr>
          <w:rFonts w:eastAsia="Times New Roman"/>
          <w:b/>
          <w:color w:val="4B2884"/>
          <w:sz w:val="24"/>
          <w:szCs w:val="24"/>
        </w:rPr>
        <w:tab/>
      </w:r>
      <w:r>
        <w:rPr>
          <w:rFonts w:eastAsia="Times New Roman"/>
          <w:b/>
          <w:color w:val="4B2884"/>
          <w:sz w:val="24"/>
          <w:szCs w:val="24"/>
        </w:rPr>
        <w:t>A</w:t>
      </w:r>
      <w:r w:rsidRPr="002855FA">
        <w:rPr>
          <w:rFonts w:eastAsia="Times New Roman"/>
          <w:b/>
          <w:color w:val="4B2884"/>
          <w:sz w:val="24"/>
          <w:szCs w:val="24"/>
        </w:rPr>
        <w:t>ppeals</w:t>
      </w:r>
    </w:p>
    <w:p w:rsidRPr="00D86FAD" w:rsidR="00104E83" w:rsidP="00104E83" w:rsidRDefault="00104E83" w14:paraId="7C3C4126" w14:textId="77777777">
      <w:pPr>
        <w:adjustRightInd/>
        <w:snapToGrid/>
        <w:spacing w:before="120" w:line="360" w:lineRule="auto"/>
        <w:ind w:firstLine="720"/>
        <w:jc w:val="both"/>
        <w:rPr>
          <w:rFonts w:eastAsia="Times New Roman"/>
          <w:color w:val="auto"/>
          <w:szCs w:val="18"/>
        </w:rPr>
      </w:pPr>
      <w:r w:rsidRPr="00D86FAD">
        <w:rPr>
          <w:rFonts w:eastAsia="Times New Roman"/>
          <w:color w:val="auto"/>
          <w:szCs w:val="18"/>
        </w:rPr>
        <w:t>5.1</w:t>
      </w:r>
      <w:r w:rsidRPr="00D86FAD">
        <w:rPr>
          <w:rFonts w:eastAsia="Times New Roman"/>
          <w:color w:val="auto"/>
          <w:szCs w:val="18"/>
        </w:rPr>
        <w:tab/>
      </w:r>
      <w:r w:rsidRPr="00D86FAD">
        <w:rPr>
          <w:rFonts w:eastAsia="Times New Roman"/>
          <w:color w:val="auto"/>
          <w:szCs w:val="18"/>
        </w:rPr>
        <w:t>You may appeal in writing within one week of being told of the decision.</w:t>
      </w:r>
    </w:p>
    <w:p w:rsidRPr="00D86FAD" w:rsidR="00104E83" w:rsidP="00104E83" w:rsidRDefault="00104E83" w14:paraId="2E9C3BD4" w14:textId="77777777">
      <w:pPr>
        <w:adjustRightInd/>
        <w:snapToGrid/>
        <w:spacing w:before="120" w:line="360" w:lineRule="auto"/>
        <w:ind w:left="720"/>
        <w:jc w:val="both"/>
        <w:rPr>
          <w:rFonts w:eastAsia="Times New Roman"/>
          <w:color w:val="auto"/>
          <w:szCs w:val="18"/>
        </w:rPr>
      </w:pPr>
      <w:r w:rsidRPr="00D86FAD">
        <w:rPr>
          <w:rFonts w:eastAsia="Times New Roman"/>
          <w:color w:val="auto"/>
          <w:szCs w:val="18"/>
        </w:rPr>
        <w:t>5.2</w:t>
      </w:r>
      <w:r w:rsidRPr="00D86FAD">
        <w:rPr>
          <w:rFonts w:eastAsia="Times New Roman"/>
          <w:color w:val="auto"/>
          <w:szCs w:val="18"/>
        </w:rPr>
        <w:tab/>
      </w:r>
      <w:r w:rsidRPr="00D86FAD">
        <w:rPr>
          <w:rFonts w:eastAsia="Times New Roman"/>
          <w:color w:val="auto"/>
          <w:szCs w:val="18"/>
        </w:rPr>
        <w:t>The appeal hearing will, where possible, be held by someone senior to the person who held the original hearing. You may bring a colleague or trade union representative with you to the appeal hearing.</w:t>
      </w:r>
    </w:p>
    <w:p w:rsidRPr="00D86FAD" w:rsidR="00104E83" w:rsidP="00104E83" w:rsidRDefault="00104E83" w14:paraId="3AAFF295" w14:textId="77777777">
      <w:pPr>
        <w:adjustRightInd/>
        <w:snapToGrid/>
        <w:spacing w:before="120" w:line="360" w:lineRule="auto"/>
        <w:ind w:left="720"/>
        <w:jc w:val="both"/>
        <w:rPr>
          <w:rFonts w:eastAsia="Times New Roman"/>
          <w:color w:val="auto"/>
          <w:szCs w:val="18"/>
        </w:rPr>
      </w:pPr>
      <w:r w:rsidRPr="00D86FAD">
        <w:rPr>
          <w:rFonts w:eastAsia="Times New Roman"/>
          <w:color w:val="auto"/>
          <w:szCs w:val="18"/>
        </w:rPr>
        <w:t>5.3</w:t>
      </w:r>
      <w:r w:rsidRPr="00D86FAD">
        <w:rPr>
          <w:rFonts w:eastAsia="Times New Roman"/>
          <w:color w:val="auto"/>
          <w:szCs w:val="18"/>
        </w:rPr>
        <w:tab/>
      </w:r>
      <w:r w:rsidRPr="00D86FAD">
        <w:rPr>
          <w:rFonts w:eastAsia="Times New Roman"/>
          <w:color w:val="auto"/>
          <w:szCs w:val="18"/>
        </w:rPr>
        <w:t>We will inform you in writing of our final decision as soon as possible, usually within one week of the appeal hearing. There is no further right of appeal.</w:t>
      </w:r>
    </w:p>
    <w:p w:rsidRPr="00D86FAD" w:rsidR="00104E83" w:rsidP="00104E83" w:rsidRDefault="00104E83" w14:paraId="0AFA0B4F" w14:textId="77777777">
      <w:pPr>
        <w:adjustRightInd/>
        <w:snapToGrid/>
        <w:spacing w:before="120" w:line="360" w:lineRule="auto"/>
        <w:jc w:val="both"/>
        <w:rPr>
          <w:rFonts w:eastAsia="Times New Roman"/>
          <w:color w:val="auto"/>
          <w:szCs w:val="18"/>
        </w:rPr>
      </w:pPr>
    </w:p>
    <w:p w:rsidRPr="002855FA" w:rsidR="00104E83" w:rsidP="00104E83" w:rsidRDefault="00104E83" w14:paraId="35908C9F" w14:textId="77777777">
      <w:pPr>
        <w:adjustRightInd/>
        <w:snapToGrid/>
        <w:spacing w:before="120" w:line="360" w:lineRule="auto"/>
        <w:jc w:val="both"/>
        <w:rPr>
          <w:rFonts w:eastAsia="Times New Roman"/>
          <w:b/>
          <w:color w:val="4B2884"/>
          <w:sz w:val="24"/>
          <w:szCs w:val="24"/>
        </w:rPr>
      </w:pPr>
      <w:r w:rsidRPr="002855FA">
        <w:rPr>
          <w:rFonts w:eastAsia="Times New Roman"/>
          <w:b/>
          <w:color w:val="4B2884"/>
          <w:sz w:val="24"/>
          <w:szCs w:val="24"/>
        </w:rPr>
        <w:t>6</w:t>
      </w:r>
      <w:r w:rsidRPr="002855FA">
        <w:rPr>
          <w:rFonts w:eastAsia="Times New Roman"/>
          <w:b/>
          <w:color w:val="4B2884"/>
          <w:sz w:val="24"/>
          <w:szCs w:val="24"/>
        </w:rPr>
        <w:tab/>
      </w:r>
      <w:r>
        <w:rPr>
          <w:rFonts w:eastAsia="Times New Roman"/>
          <w:b/>
          <w:color w:val="4B2884"/>
          <w:sz w:val="24"/>
          <w:szCs w:val="24"/>
        </w:rPr>
        <w:t>G</w:t>
      </w:r>
      <w:r w:rsidRPr="002855FA">
        <w:rPr>
          <w:rFonts w:eastAsia="Times New Roman"/>
          <w:b/>
          <w:color w:val="4B2884"/>
          <w:sz w:val="24"/>
          <w:szCs w:val="24"/>
        </w:rPr>
        <w:t>ross misconduct</w:t>
      </w:r>
    </w:p>
    <w:p w:rsidRPr="00D86FAD" w:rsidR="00104E83" w:rsidP="00104E83" w:rsidRDefault="00104E83" w14:paraId="056F8F13" w14:textId="77777777">
      <w:pPr>
        <w:adjustRightInd/>
        <w:snapToGrid/>
        <w:spacing w:before="120" w:line="360" w:lineRule="auto"/>
        <w:ind w:left="720"/>
        <w:jc w:val="both"/>
        <w:rPr>
          <w:rFonts w:eastAsia="Times New Roman"/>
          <w:color w:val="auto"/>
          <w:szCs w:val="18"/>
        </w:rPr>
      </w:pPr>
      <w:r w:rsidRPr="00D86FAD">
        <w:rPr>
          <w:rFonts w:eastAsia="Times New Roman"/>
          <w:color w:val="auto"/>
          <w:szCs w:val="18"/>
        </w:rPr>
        <w:t>6.1</w:t>
      </w:r>
      <w:r w:rsidRPr="00D86FAD">
        <w:rPr>
          <w:rFonts w:eastAsia="Times New Roman"/>
          <w:color w:val="auto"/>
          <w:szCs w:val="18"/>
        </w:rPr>
        <w:tab/>
      </w:r>
      <w:r w:rsidRPr="00D86FAD">
        <w:rPr>
          <w:rFonts w:eastAsia="Times New Roman"/>
          <w:color w:val="auto"/>
          <w:szCs w:val="18"/>
        </w:rPr>
        <w:t>Gross misconduct will usually result in dismissal without warning, with no notice or payment in lieu of notice (summary dismissal).</w:t>
      </w:r>
    </w:p>
    <w:p w:rsidRPr="00D86FAD" w:rsidR="00104E83" w:rsidP="00104E83" w:rsidRDefault="00104E83" w14:paraId="23D0812E" w14:textId="77777777">
      <w:pPr>
        <w:adjustRightInd/>
        <w:snapToGrid/>
        <w:spacing w:before="120" w:line="360" w:lineRule="auto"/>
        <w:ind w:left="720"/>
        <w:jc w:val="both"/>
        <w:rPr>
          <w:rFonts w:eastAsia="Times New Roman"/>
          <w:color w:val="auto"/>
          <w:szCs w:val="18"/>
        </w:rPr>
      </w:pPr>
      <w:r w:rsidRPr="00D86FAD">
        <w:rPr>
          <w:rFonts w:eastAsia="Times New Roman"/>
          <w:color w:val="auto"/>
          <w:szCs w:val="18"/>
        </w:rPr>
        <w:t>6.2</w:t>
      </w:r>
      <w:r w:rsidRPr="00D86FAD">
        <w:rPr>
          <w:rFonts w:eastAsia="Times New Roman"/>
          <w:color w:val="auto"/>
          <w:szCs w:val="18"/>
        </w:rPr>
        <w:tab/>
      </w:r>
      <w:r w:rsidRPr="00D86FAD">
        <w:rPr>
          <w:rFonts w:eastAsia="Times New Roman"/>
          <w:color w:val="auto"/>
          <w:szCs w:val="18"/>
        </w:rPr>
        <w:t>The following are examples of matters that are normally regarded as gross misconduct:</w:t>
      </w:r>
    </w:p>
    <w:p w:rsidRPr="00D86FAD" w:rsidR="00104E83" w:rsidP="00104E83" w:rsidRDefault="00104E83" w14:paraId="10F87ACF" w14:textId="77777777">
      <w:pPr>
        <w:adjustRightInd/>
        <w:snapToGrid/>
        <w:spacing w:before="120" w:line="360" w:lineRule="auto"/>
        <w:ind w:left="720" w:firstLine="720"/>
        <w:jc w:val="both"/>
        <w:rPr>
          <w:rFonts w:eastAsia="Times New Roman"/>
          <w:color w:val="auto"/>
          <w:szCs w:val="18"/>
        </w:rPr>
      </w:pPr>
      <w:r w:rsidRPr="00D86FAD">
        <w:rPr>
          <w:rFonts w:eastAsia="Times New Roman"/>
          <w:color w:val="auto"/>
          <w:szCs w:val="18"/>
        </w:rPr>
        <w:t>6.2.1</w:t>
      </w:r>
      <w:r w:rsidRPr="00D86FAD">
        <w:rPr>
          <w:rFonts w:eastAsia="Times New Roman"/>
          <w:color w:val="auto"/>
          <w:szCs w:val="18"/>
        </w:rPr>
        <w:tab/>
      </w:r>
      <w:r w:rsidRPr="00D86FAD">
        <w:rPr>
          <w:rFonts w:eastAsia="Times New Roman"/>
          <w:color w:val="auto"/>
          <w:szCs w:val="18"/>
        </w:rPr>
        <w:t>Theft or fraud;</w:t>
      </w:r>
    </w:p>
    <w:p w:rsidR="00104E83" w:rsidP="00104E83" w:rsidRDefault="00104E83" w14:paraId="278C1A69" w14:textId="77777777">
      <w:pPr>
        <w:adjustRightInd/>
        <w:snapToGrid/>
        <w:spacing w:before="120" w:line="360" w:lineRule="auto"/>
        <w:ind w:left="720" w:firstLine="720"/>
        <w:jc w:val="both"/>
        <w:rPr>
          <w:rFonts w:eastAsia="Times New Roman"/>
          <w:color w:val="auto"/>
          <w:szCs w:val="18"/>
        </w:rPr>
      </w:pPr>
      <w:r w:rsidRPr="00D86FAD">
        <w:rPr>
          <w:rFonts w:eastAsia="Times New Roman"/>
          <w:color w:val="auto"/>
          <w:szCs w:val="18"/>
        </w:rPr>
        <w:t>6.2.2</w:t>
      </w:r>
      <w:r w:rsidRPr="00D86FAD">
        <w:rPr>
          <w:rFonts w:eastAsia="Times New Roman"/>
          <w:color w:val="auto"/>
          <w:szCs w:val="18"/>
        </w:rPr>
        <w:tab/>
      </w:r>
      <w:r w:rsidRPr="00D86FAD">
        <w:rPr>
          <w:rFonts w:eastAsia="Times New Roman"/>
          <w:color w:val="auto"/>
          <w:szCs w:val="18"/>
        </w:rPr>
        <w:t xml:space="preserve">Physical violence or bullying; </w:t>
      </w:r>
    </w:p>
    <w:p w:rsidRPr="00D86FAD" w:rsidR="00104E83" w:rsidP="00104E83" w:rsidRDefault="00104E83" w14:paraId="44DE055C" w14:textId="77777777">
      <w:pPr>
        <w:adjustRightInd/>
        <w:snapToGrid/>
        <w:spacing w:before="120" w:line="360" w:lineRule="auto"/>
        <w:ind w:left="720" w:firstLine="720"/>
        <w:jc w:val="both"/>
        <w:rPr>
          <w:rFonts w:eastAsia="Times New Roman"/>
          <w:color w:val="auto"/>
          <w:szCs w:val="18"/>
        </w:rPr>
      </w:pPr>
      <w:r w:rsidRPr="00D86FAD">
        <w:rPr>
          <w:rFonts w:eastAsia="Times New Roman"/>
          <w:color w:val="auto"/>
          <w:szCs w:val="18"/>
        </w:rPr>
        <w:t>6.2.3</w:t>
      </w:r>
      <w:r w:rsidRPr="00D86FAD">
        <w:rPr>
          <w:rFonts w:eastAsia="Times New Roman"/>
          <w:color w:val="auto"/>
          <w:szCs w:val="18"/>
        </w:rPr>
        <w:tab/>
      </w:r>
      <w:r w:rsidRPr="00D86FAD">
        <w:rPr>
          <w:rFonts w:eastAsia="Times New Roman"/>
          <w:color w:val="auto"/>
          <w:szCs w:val="18"/>
        </w:rPr>
        <w:t>Deliberate and serious damage to property;</w:t>
      </w:r>
    </w:p>
    <w:p w:rsidRPr="00D86FAD" w:rsidR="00104E83" w:rsidP="00104E83" w:rsidRDefault="00104E83" w14:paraId="148084C0" w14:textId="77777777">
      <w:pPr>
        <w:adjustRightInd/>
        <w:snapToGrid/>
        <w:spacing w:before="120" w:line="360" w:lineRule="auto"/>
        <w:ind w:left="720" w:firstLine="720"/>
        <w:jc w:val="both"/>
        <w:rPr>
          <w:rFonts w:eastAsia="Times New Roman"/>
          <w:color w:val="auto"/>
          <w:szCs w:val="18"/>
        </w:rPr>
      </w:pPr>
      <w:r w:rsidRPr="00D86FAD">
        <w:rPr>
          <w:rFonts w:eastAsia="Times New Roman"/>
          <w:color w:val="auto"/>
          <w:szCs w:val="18"/>
        </w:rPr>
        <w:t>6.2.4</w:t>
      </w:r>
      <w:r w:rsidRPr="00D86FAD">
        <w:rPr>
          <w:rFonts w:eastAsia="Times New Roman"/>
          <w:color w:val="auto"/>
          <w:szCs w:val="18"/>
        </w:rPr>
        <w:tab/>
      </w:r>
      <w:r w:rsidRPr="00D86FAD">
        <w:rPr>
          <w:rFonts w:eastAsia="Times New Roman"/>
          <w:color w:val="auto"/>
          <w:szCs w:val="18"/>
        </w:rPr>
        <w:t>Serious misuse of the organisation’s property or name;</w:t>
      </w:r>
    </w:p>
    <w:p w:rsidRPr="00D86FAD" w:rsidR="00104E83" w:rsidP="00104E83" w:rsidRDefault="00104E83" w14:paraId="21716390" w14:textId="77777777">
      <w:pPr>
        <w:adjustRightInd/>
        <w:snapToGrid/>
        <w:spacing w:before="120" w:line="360" w:lineRule="auto"/>
        <w:ind w:left="1440"/>
        <w:jc w:val="both"/>
        <w:rPr>
          <w:rFonts w:eastAsia="Times New Roman"/>
          <w:color w:val="auto"/>
          <w:szCs w:val="18"/>
        </w:rPr>
      </w:pPr>
      <w:r w:rsidRPr="00D86FAD">
        <w:rPr>
          <w:rFonts w:eastAsia="Times New Roman"/>
          <w:color w:val="auto"/>
          <w:szCs w:val="18"/>
        </w:rPr>
        <w:t>6.2.5</w:t>
      </w:r>
      <w:r w:rsidRPr="00D86FAD">
        <w:rPr>
          <w:rFonts w:eastAsia="Times New Roman"/>
          <w:color w:val="auto"/>
          <w:szCs w:val="18"/>
        </w:rPr>
        <w:tab/>
      </w:r>
      <w:r w:rsidRPr="00D86FAD">
        <w:rPr>
          <w:rFonts w:eastAsia="Times New Roman"/>
          <w:color w:val="auto"/>
          <w:szCs w:val="18"/>
        </w:rPr>
        <w:t>Deliberately accessing internet sites containing pornographic, offensive or obscene material;</w:t>
      </w:r>
    </w:p>
    <w:p w:rsidRPr="00D86FAD" w:rsidR="00104E83" w:rsidP="00104E83" w:rsidRDefault="00104E83" w14:paraId="16054C6E" w14:textId="77777777">
      <w:pPr>
        <w:adjustRightInd/>
        <w:snapToGrid/>
        <w:spacing w:before="120" w:line="360" w:lineRule="auto"/>
        <w:ind w:left="720" w:firstLine="720"/>
        <w:jc w:val="both"/>
        <w:rPr>
          <w:rFonts w:eastAsia="Times New Roman"/>
          <w:color w:val="auto"/>
          <w:szCs w:val="18"/>
        </w:rPr>
      </w:pPr>
      <w:r w:rsidRPr="00D86FAD">
        <w:rPr>
          <w:rFonts w:eastAsia="Times New Roman"/>
          <w:color w:val="auto"/>
          <w:szCs w:val="18"/>
        </w:rPr>
        <w:t>6.2.6</w:t>
      </w:r>
      <w:r w:rsidRPr="00D86FAD">
        <w:rPr>
          <w:rFonts w:eastAsia="Times New Roman"/>
          <w:color w:val="auto"/>
          <w:szCs w:val="18"/>
        </w:rPr>
        <w:tab/>
      </w:r>
      <w:r w:rsidRPr="00D86FAD">
        <w:rPr>
          <w:rFonts w:eastAsia="Times New Roman"/>
          <w:color w:val="auto"/>
          <w:szCs w:val="18"/>
        </w:rPr>
        <w:t>Serious insubordination;</w:t>
      </w:r>
    </w:p>
    <w:p w:rsidRPr="00D86FAD" w:rsidR="00104E83" w:rsidP="00104E83" w:rsidRDefault="00104E83" w14:paraId="6451C584" w14:textId="77777777">
      <w:pPr>
        <w:adjustRightInd/>
        <w:snapToGrid/>
        <w:spacing w:before="120" w:line="360" w:lineRule="auto"/>
        <w:ind w:left="720" w:firstLine="720"/>
        <w:jc w:val="both"/>
        <w:rPr>
          <w:rFonts w:eastAsia="Times New Roman"/>
          <w:color w:val="auto"/>
          <w:szCs w:val="18"/>
        </w:rPr>
      </w:pPr>
      <w:r w:rsidRPr="00D86FAD">
        <w:rPr>
          <w:rFonts w:eastAsia="Times New Roman"/>
          <w:color w:val="auto"/>
          <w:szCs w:val="18"/>
        </w:rPr>
        <w:t>6.2.7</w:t>
      </w:r>
      <w:r w:rsidRPr="00D86FAD">
        <w:rPr>
          <w:rFonts w:eastAsia="Times New Roman"/>
          <w:color w:val="auto"/>
          <w:szCs w:val="18"/>
        </w:rPr>
        <w:tab/>
      </w:r>
      <w:r w:rsidRPr="00D86FAD">
        <w:rPr>
          <w:rFonts w:eastAsia="Times New Roman"/>
          <w:color w:val="auto"/>
          <w:szCs w:val="18"/>
        </w:rPr>
        <w:t>Unlawful discrimination or harassment;</w:t>
      </w:r>
    </w:p>
    <w:p w:rsidRPr="00D86FAD" w:rsidR="00104E83" w:rsidP="00104E83" w:rsidRDefault="00104E83" w14:paraId="30134394" w14:textId="77777777">
      <w:pPr>
        <w:adjustRightInd/>
        <w:snapToGrid/>
        <w:spacing w:before="120" w:line="360" w:lineRule="auto"/>
        <w:ind w:left="720" w:firstLine="720"/>
        <w:jc w:val="both"/>
        <w:rPr>
          <w:rFonts w:eastAsia="Times New Roman"/>
          <w:color w:val="auto"/>
          <w:szCs w:val="18"/>
        </w:rPr>
      </w:pPr>
      <w:r w:rsidRPr="00D86FAD">
        <w:rPr>
          <w:rFonts w:eastAsia="Times New Roman"/>
          <w:color w:val="auto"/>
          <w:szCs w:val="18"/>
        </w:rPr>
        <w:t>6.2.8</w:t>
      </w:r>
      <w:r w:rsidRPr="00D86FAD">
        <w:rPr>
          <w:rFonts w:eastAsia="Times New Roman"/>
          <w:color w:val="auto"/>
          <w:szCs w:val="18"/>
        </w:rPr>
        <w:tab/>
      </w:r>
      <w:r w:rsidRPr="00D86FAD">
        <w:rPr>
          <w:rFonts w:eastAsia="Times New Roman"/>
          <w:color w:val="auto"/>
          <w:szCs w:val="18"/>
        </w:rPr>
        <w:t>Bringing the organisation into serious disrepute;</w:t>
      </w:r>
    </w:p>
    <w:p w:rsidRPr="00D86FAD" w:rsidR="00104E83" w:rsidP="00104E83" w:rsidRDefault="00104E83" w14:paraId="6E144A72" w14:textId="77777777">
      <w:pPr>
        <w:adjustRightInd/>
        <w:snapToGrid/>
        <w:spacing w:before="120" w:line="360" w:lineRule="auto"/>
        <w:ind w:left="720" w:firstLine="720"/>
        <w:jc w:val="both"/>
        <w:rPr>
          <w:rFonts w:eastAsia="Times New Roman"/>
          <w:color w:val="auto"/>
          <w:szCs w:val="18"/>
        </w:rPr>
      </w:pPr>
      <w:r w:rsidRPr="00D86FAD">
        <w:rPr>
          <w:rFonts w:eastAsia="Times New Roman"/>
          <w:color w:val="auto"/>
          <w:szCs w:val="18"/>
        </w:rPr>
        <w:t>6.2.9</w:t>
      </w:r>
      <w:r w:rsidRPr="00D86FAD">
        <w:rPr>
          <w:rFonts w:eastAsia="Times New Roman"/>
          <w:color w:val="auto"/>
          <w:szCs w:val="18"/>
        </w:rPr>
        <w:tab/>
      </w:r>
      <w:r w:rsidRPr="00D86FAD">
        <w:rPr>
          <w:rFonts w:eastAsia="Times New Roman"/>
          <w:color w:val="auto"/>
          <w:szCs w:val="18"/>
        </w:rPr>
        <w:t>Serious incapability at work brought on by alcohol or illegal drugs;</w:t>
      </w:r>
    </w:p>
    <w:p w:rsidRPr="00D86FAD" w:rsidR="00104E83" w:rsidP="30A035A8" w:rsidRDefault="00722574" w14:paraId="1B78F4C6" w14:textId="2DD76B0B" w14:noSpellErr="1">
      <w:pPr>
        <w:adjustRightInd/>
        <w:snapToGrid/>
        <w:spacing w:before="120" w:line="360" w:lineRule="auto"/>
        <w:ind w:left="720" w:firstLine="720"/>
        <w:jc w:val="both"/>
        <w:rPr>
          <w:rFonts w:eastAsia="Times New Roman"/>
          <w:color w:val="auto"/>
        </w:rPr>
      </w:pPr>
      <w:r w:rsidRPr="30A035A8" w:rsidR="00104E83">
        <w:rPr>
          <w:rFonts w:eastAsia="Times New Roman"/>
          <w:color w:val="auto"/>
        </w:rPr>
        <w:t>6.2.10</w:t>
      </w:r>
      <w:r w:rsidRPr="00D86FAD" w:rsidR="00104E83">
        <w:rPr>
          <w:rFonts w:eastAsia="Times New Roman"/>
          <w:color w:val="auto"/>
          <w:szCs w:val="18"/>
        </w:rPr>
        <w:tab/>
      </w:r>
      <w:r w:rsidRPr="30A035A8" w:rsidR="00104E83">
        <w:rPr>
          <w:rFonts w:eastAsia="Times New Roman"/>
          <w:color w:val="auto"/>
        </w:rPr>
        <w:t xml:space="preserve">Causing loss, </w:t>
      </w:r>
      <w:r w:rsidRPr="30A035A8" w:rsidR="00104E83">
        <w:rPr>
          <w:rFonts w:eastAsia="Times New Roman"/>
          <w:color w:val="auto"/>
        </w:rPr>
        <w:t xml:space="preserve">damage</w:t>
      </w:r>
      <w:r w:rsidRPr="30A035A8" w:rsidR="00104E83">
        <w:rPr>
          <w:rFonts w:eastAsia="Times New Roman"/>
          <w:color w:val="auto"/>
        </w:rPr>
        <w:t xml:space="preserve"> or injury through serious </w:t>
      </w:r>
      <w:r w:rsidRPr="30A035A8" w:rsidR="00104E83">
        <w:rPr>
          <w:rFonts w:eastAsia="Times New Roman"/>
          <w:color w:val="auto"/>
        </w:rPr>
        <w:t>negligence;</w:t>
      </w:r>
    </w:p>
    <w:p w:rsidRPr="00D86FAD" w:rsidR="00104E83" w:rsidP="00104E83" w:rsidRDefault="00104E83" w14:paraId="0A52FF10" w14:textId="77777777">
      <w:pPr>
        <w:adjustRightInd/>
        <w:snapToGrid/>
        <w:spacing w:before="120" w:line="360" w:lineRule="auto"/>
        <w:ind w:left="720" w:firstLine="720"/>
        <w:jc w:val="both"/>
        <w:rPr>
          <w:rFonts w:eastAsia="Times New Roman"/>
          <w:color w:val="auto"/>
          <w:szCs w:val="18"/>
        </w:rPr>
      </w:pPr>
      <w:r w:rsidRPr="00D86FAD">
        <w:rPr>
          <w:rFonts w:eastAsia="Times New Roman"/>
          <w:color w:val="auto"/>
          <w:szCs w:val="18"/>
        </w:rPr>
        <w:t>6.2.11</w:t>
      </w:r>
      <w:r w:rsidRPr="00D86FAD">
        <w:rPr>
          <w:rFonts w:eastAsia="Times New Roman"/>
          <w:color w:val="auto"/>
          <w:szCs w:val="18"/>
        </w:rPr>
        <w:tab/>
      </w:r>
      <w:r w:rsidRPr="00D86FAD">
        <w:rPr>
          <w:rFonts w:eastAsia="Times New Roman"/>
          <w:color w:val="auto"/>
          <w:szCs w:val="18"/>
        </w:rPr>
        <w:t>A serious breach of health and safety rules;</w:t>
      </w:r>
    </w:p>
    <w:p w:rsidRPr="00D86FAD" w:rsidR="00104E83" w:rsidP="00104E83" w:rsidRDefault="00104E83" w14:paraId="2D0FC5F5" w14:textId="77777777">
      <w:pPr>
        <w:adjustRightInd/>
        <w:snapToGrid/>
        <w:spacing w:before="120" w:line="360" w:lineRule="auto"/>
        <w:ind w:left="720" w:firstLine="720"/>
        <w:jc w:val="both"/>
        <w:rPr>
          <w:rFonts w:eastAsia="Times New Roman"/>
          <w:color w:val="auto"/>
          <w:szCs w:val="18"/>
        </w:rPr>
      </w:pPr>
      <w:r w:rsidRPr="00D86FAD">
        <w:rPr>
          <w:rFonts w:eastAsia="Times New Roman"/>
          <w:color w:val="auto"/>
          <w:szCs w:val="18"/>
        </w:rPr>
        <w:t>6.2.12</w:t>
      </w:r>
      <w:r w:rsidRPr="00D86FAD">
        <w:rPr>
          <w:rFonts w:eastAsia="Times New Roman"/>
          <w:color w:val="auto"/>
          <w:szCs w:val="18"/>
        </w:rPr>
        <w:tab/>
      </w:r>
      <w:r w:rsidRPr="00D86FAD">
        <w:rPr>
          <w:rFonts w:eastAsia="Times New Roman"/>
          <w:color w:val="auto"/>
          <w:szCs w:val="18"/>
        </w:rPr>
        <w:t>A serious breach of confidence.</w:t>
      </w:r>
      <w:r w:rsidR="004A2E7F">
        <w:rPr>
          <w:rFonts w:eastAsia="Times New Roman"/>
          <w:color w:val="auto"/>
          <w:szCs w:val="18"/>
        </w:rPr>
        <w:t xml:space="preserve">                                                   </w:t>
      </w:r>
    </w:p>
    <w:p w:rsidRPr="00D86FAD" w:rsidR="00104E83" w:rsidP="00104E83" w:rsidRDefault="00104E83" w14:paraId="512A03DF" w14:textId="77777777">
      <w:pPr>
        <w:adjustRightInd/>
        <w:snapToGrid/>
        <w:spacing w:before="120" w:line="360" w:lineRule="auto"/>
        <w:ind w:firstLine="720"/>
        <w:jc w:val="both"/>
        <w:rPr>
          <w:rFonts w:eastAsia="Times New Roman"/>
          <w:color w:val="auto"/>
          <w:szCs w:val="18"/>
        </w:rPr>
      </w:pPr>
      <w:r w:rsidRPr="00D86FAD">
        <w:rPr>
          <w:rFonts w:eastAsia="Times New Roman"/>
          <w:color w:val="auto"/>
          <w:szCs w:val="18"/>
        </w:rPr>
        <w:t>This list is intended as a guide and is not exhaustive.</w:t>
      </w:r>
    </w:p>
    <w:p w:rsidRPr="002378DA" w:rsidR="00104E83" w:rsidP="00104E83" w:rsidRDefault="00104E83" w14:paraId="53E360DF" w14:textId="77777777">
      <w:pPr>
        <w:pStyle w:val="Pull-OutQuote"/>
      </w:pPr>
    </w:p>
    <w:p w:rsidR="00104E83" w:rsidP="00104E83" w:rsidRDefault="00104E83" w14:paraId="55082334" w14:textId="77777777"/>
    <w:p w:rsidR="00A0609A" w:rsidRDefault="00A0609A" w14:paraId="343B53B7" w14:textId="77777777"/>
    <w:p w:rsidR="00A0609A" w:rsidRDefault="00A0609A" w14:paraId="63075471" w14:textId="77777777"/>
    <w:p w:rsidRPr="00D60F4C" w:rsidR="00F37C83" w:rsidP="000E038F" w:rsidRDefault="00F37C83" w14:paraId="2B3F5F66" w14:textId="77777777">
      <w:pPr>
        <w:adjustRightInd/>
        <w:snapToGrid/>
        <w:spacing w:before="120" w:line="360" w:lineRule="auto"/>
        <w:rPr>
          <w:szCs w:val="18"/>
        </w:rPr>
      </w:pPr>
    </w:p>
    <w:p w:rsidR="00F37C83" w:rsidP="00F37C83" w:rsidRDefault="00F37C83" w14:paraId="393B988F" w14:textId="77777777">
      <w:pPr>
        <w:adjustRightInd/>
        <w:snapToGrid/>
        <w:spacing w:before="120" w:line="360" w:lineRule="auto"/>
        <w:jc w:val="both"/>
        <w:rPr>
          <w:rFonts w:eastAsia="Times New Roman"/>
          <w:b/>
          <w:color w:val="4B2884"/>
          <w:sz w:val="24"/>
          <w:szCs w:val="24"/>
        </w:rPr>
      </w:pPr>
    </w:p>
    <w:p w:rsidRPr="004A2E7F" w:rsidR="00D95385" w:rsidP="30A035A8" w:rsidRDefault="00D95385" w14:paraId="3E586AE2" w14:textId="77777777" w14:noSpellErr="1">
      <w:pPr>
        <w:adjustRightInd/>
        <w:snapToGrid/>
        <w:spacing w:before="120" w:line="360" w:lineRule="auto"/>
        <w:jc w:val="both"/>
        <w:rPr>
          <w:rFonts w:eastAsia="Times New Roman"/>
          <w:color w:val="auto"/>
        </w:rPr>
      </w:pPr>
    </w:p>
    <w:sectPr w:rsidRPr="004A2E7F" w:rsidR="00D95385" w:rsidSect="00D71090">
      <w:headerReference w:type="even" r:id="rId12"/>
      <w:headerReference w:type="default" r:id="rId13"/>
      <w:footerReference w:type="default" r:id="rId14"/>
      <w:headerReference w:type="first" r:id="rId15"/>
      <w:pgSz w:w="11906" w:h="16838" w:orient="portrait"/>
      <w:pgMar w:top="720" w:right="720" w:bottom="720" w:left="720" w:header="0" w:footer="0" w:gutter="0"/>
      <w:cols w:space="36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F11B9" w:rsidP="004F11B9" w:rsidRDefault="004F11B9" w14:paraId="12445C16" w14:textId="77777777">
      <w:pPr>
        <w:spacing w:line="240" w:lineRule="auto"/>
      </w:pPr>
      <w:r>
        <w:separator/>
      </w:r>
    </w:p>
  </w:endnote>
  <w:endnote w:type="continuationSeparator" w:id="0">
    <w:p w:rsidR="004F11B9" w:rsidP="004F11B9" w:rsidRDefault="004F11B9" w14:paraId="438EAA32"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Layout w:type="fixed"/>
      <w:tblLook w:val="04A0" w:firstRow="1" w:lastRow="0" w:firstColumn="1" w:lastColumn="0" w:noHBand="0" w:noVBand="1"/>
    </w:tblPr>
    <w:tblGrid>
      <w:gridCol w:w="236"/>
      <w:gridCol w:w="236"/>
    </w:tblGrid>
    <w:tr w:rsidR="00030183" w:rsidTr="00A0609A" w14:paraId="5E291FA3" w14:textId="77777777">
      <w:trPr>
        <w:jc w:val="right"/>
      </w:trPr>
      <w:tc>
        <w:tcPr>
          <w:tcW w:w="236" w:type="dxa"/>
        </w:tcPr>
        <w:p w:rsidR="00030183" w:rsidRDefault="00030183" w14:paraId="4DAED518" w14:textId="77777777"/>
      </w:tc>
      <w:tc>
        <w:tcPr>
          <w:tcW w:w="236" w:type="dxa"/>
        </w:tcPr>
        <w:p w:rsidR="00030183" w:rsidRDefault="00030183" w14:paraId="4731D79B" w14:textId="77777777">
          <w:r w:rsidRPr="009C4F79">
            <w:rPr>
              <w:lang w:eastAsia="en-GB"/>
            </w:rPr>
            <w:fldChar w:fldCharType="begin"/>
          </w:r>
          <w:r w:rsidRPr="009C4F79">
            <w:rPr>
              <w:lang w:eastAsia="en-GB"/>
            </w:rPr>
            <w:instrText xml:space="preserve"> INCLUDEPICTURE  "cid:image001.jpg@01D4819D.2D7DBA50" \* MERGEFORMATINET </w:instrText>
          </w:r>
          <w:r w:rsidRPr="009C4F79">
            <w:rPr>
              <w:lang w:eastAsia="en-GB"/>
            </w:rPr>
            <w:fldChar w:fldCharType="separate"/>
          </w:r>
          <w:r w:rsidR="00A37EB4">
            <w:rPr>
              <w:lang w:eastAsia="en-GB"/>
            </w:rPr>
            <w:fldChar w:fldCharType="begin"/>
          </w:r>
          <w:r w:rsidR="00A37EB4">
            <w:rPr>
              <w:lang w:eastAsia="en-GB"/>
            </w:rPr>
            <w:instrText xml:space="preserve"> INCLUDEPICTURE  "cid:image001.jpg@01D4819D.2D7DBA50" \* MERGEFORMATINET </w:instrText>
          </w:r>
          <w:r w:rsidR="00A37EB4">
            <w:rPr>
              <w:lang w:eastAsia="en-GB"/>
            </w:rPr>
            <w:fldChar w:fldCharType="separate"/>
          </w:r>
          <w:r w:rsidR="00EB38BA">
            <w:rPr>
              <w:lang w:eastAsia="en-GB"/>
            </w:rPr>
            <w:fldChar w:fldCharType="begin"/>
          </w:r>
          <w:r w:rsidR="00EB38BA">
            <w:rPr>
              <w:lang w:eastAsia="en-GB"/>
            </w:rPr>
            <w:instrText xml:space="preserve"> INCLUDEPICTURE  "cid:image001.jpg@01D4819D.2D7DBA50" \* MERGEFORMATINET </w:instrText>
          </w:r>
          <w:r w:rsidR="00EB38BA">
            <w:rPr>
              <w:lang w:eastAsia="en-GB"/>
            </w:rPr>
            <w:fldChar w:fldCharType="separate"/>
          </w:r>
          <w:r w:rsidR="00EB38BA">
            <w:rPr>
              <w:lang w:eastAsia="en-GB"/>
            </w:rPr>
            <w:fldChar w:fldCharType="begin"/>
          </w:r>
          <w:r w:rsidR="00EB38BA">
            <w:rPr>
              <w:lang w:eastAsia="en-GB"/>
            </w:rPr>
            <w:instrText xml:space="preserve"> INCLUDEPICTURE  "cid:image001.jpg@01D4819D.2D7DBA50" \* MERGEFORMATINET </w:instrText>
          </w:r>
          <w:r w:rsidR="00EB38BA">
            <w:rPr>
              <w:lang w:eastAsia="en-GB"/>
            </w:rPr>
            <w:fldChar w:fldCharType="separate"/>
          </w:r>
          <w:r w:rsidR="001855BC">
            <w:rPr>
              <w:lang w:eastAsia="en-GB"/>
            </w:rPr>
            <w:fldChar w:fldCharType="begin"/>
          </w:r>
          <w:r w:rsidR="001855BC">
            <w:rPr>
              <w:lang w:eastAsia="en-GB"/>
            </w:rPr>
            <w:instrText xml:space="preserve"> INCLUDEPICTURE  "cid:image001.jpg@01D4819D.2D7DBA50" \* MERGEFORMATINET </w:instrText>
          </w:r>
          <w:r w:rsidR="001855BC">
            <w:rPr>
              <w:lang w:eastAsia="en-GB"/>
            </w:rPr>
            <w:fldChar w:fldCharType="separate"/>
          </w:r>
          <w:r w:rsidR="00F527A6">
            <w:rPr>
              <w:lang w:eastAsia="en-GB"/>
            </w:rPr>
            <w:fldChar w:fldCharType="begin"/>
          </w:r>
          <w:r w:rsidR="00F527A6">
            <w:rPr>
              <w:lang w:eastAsia="en-GB"/>
            </w:rPr>
            <w:instrText xml:space="preserve"> INCLUDEPICTURE  "cid:image001.jpg@01D4819D.2D7DBA50" \* MERGEFORMATINET </w:instrText>
          </w:r>
          <w:r w:rsidR="00F527A6">
            <w:rPr>
              <w:lang w:eastAsia="en-GB"/>
            </w:rPr>
            <w:fldChar w:fldCharType="separate"/>
          </w:r>
          <w:r w:rsidR="00EF52F2">
            <w:rPr>
              <w:lang w:eastAsia="en-GB"/>
            </w:rPr>
            <w:fldChar w:fldCharType="begin"/>
          </w:r>
          <w:r w:rsidR="00EF52F2">
            <w:rPr>
              <w:lang w:eastAsia="en-GB"/>
            </w:rPr>
            <w:instrText xml:space="preserve"> INCLUDEPICTURE  "cid:image001.jpg@01D4819D.2D7DBA50" \* MERGEFORMATINET </w:instrText>
          </w:r>
          <w:r w:rsidR="00EF52F2">
            <w:rPr>
              <w:lang w:eastAsia="en-GB"/>
            </w:rPr>
            <w:fldChar w:fldCharType="separate"/>
          </w:r>
          <w:r w:rsidR="00337355">
            <w:rPr>
              <w:lang w:eastAsia="en-GB"/>
            </w:rPr>
            <w:fldChar w:fldCharType="begin"/>
          </w:r>
          <w:r w:rsidR="00337355">
            <w:rPr>
              <w:lang w:eastAsia="en-GB"/>
            </w:rPr>
            <w:instrText xml:space="preserve"> </w:instrText>
          </w:r>
          <w:r w:rsidR="00337355">
            <w:rPr>
              <w:lang w:eastAsia="en-GB"/>
            </w:rPr>
            <w:instrText>INCLUDEPICTURE  "cid:image001.jpg@01D4819D.2D7DBA50" \* MERGEFORMATINET</w:instrText>
          </w:r>
          <w:r w:rsidR="00337355">
            <w:rPr>
              <w:lang w:eastAsia="en-GB"/>
            </w:rPr>
            <w:instrText xml:space="preserve"> </w:instrText>
          </w:r>
          <w:r w:rsidR="00337355">
            <w:rPr>
              <w:lang w:eastAsia="en-GB"/>
            </w:rPr>
            <w:fldChar w:fldCharType="separate"/>
          </w:r>
          <w:r w:rsidR="00337355">
            <w:rPr>
              <w:lang w:eastAsia="en-GB"/>
            </w:rPr>
            <w:pict w14:anchorId="3DF01976">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140.15pt;height:96.85pt" alt="MSU Logo - Colour Print 300dpi" type="#_x0000_t75">
                <v:imagedata r:id="rId1" r:href="rId2"/>
              </v:shape>
            </w:pict>
          </w:r>
          <w:r w:rsidR="00337355">
            <w:rPr>
              <w:lang w:eastAsia="en-GB"/>
            </w:rPr>
            <w:fldChar w:fldCharType="end"/>
          </w:r>
          <w:r w:rsidR="00EF52F2">
            <w:rPr>
              <w:lang w:eastAsia="en-GB"/>
            </w:rPr>
            <w:fldChar w:fldCharType="end"/>
          </w:r>
          <w:r w:rsidR="00F527A6">
            <w:rPr>
              <w:lang w:eastAsia="en-GB"/>
            </w:rPr>
            <w:fldChar w:fldCharType="end"/>
          </w:r>
          <w:r w:rsidR="001855BC">
            <w:rPr>
              <w:lang w:eastAsia="en-GB"/>
            </w:rPr>
            <w:fldChar w:fldCharType="end"/>
          </w:r>
          <w:r w:rsidR="00EB38BA">
            <w:rPr>
              <w:lang w:eastAsia="en-GB"/>
            </w:rPr>
            <w:fldChar w:fldCharType="end"/>
          </w:r>
          <w:r w:rsidR="00EB38BA">
            <w:rPr>
              <w:lang w:eastAsia="en-GB"/>
            </w:rPr>
            <w:fldChar w:fldCharType="end"/>
          </w:r>
          <w:r w:rsidR="00A37EB4">
            <w:rPr>
              <w:lang w:eastAsia="en-GB"/>
            </w:rPr>
            <w:fldChar w:fldCharType="end"/>
          </w:r>
          <w:r w:rsidRPr="009C4F79">
            <w:rPr>
              <w:lang w:eastAsia="en-GB"/>
            </w:rPr>
            <w:fldChar w:fldCharType="end"/>
          </w:r>
        </w:p>
      </w:tc>
    </w:tr>
    <w:tr w:rsidR="004465E8" w:rsidTr="00A0609A" w14:paraId="536DFD5E" w14:textId="77777777">
      <w:trPr>
        <w:jc w:val="right"/>
      </w:trPr>
      <w:tc>
        <w:tcPr>
          <w:tcW w:w="236" w:type="dxa"/>
        </w:tcPr>
        <w:p w:rsidR="004465E8" w:rsidP="00A0609A" w:rsidRDefault="004465E8" w14:paraId="6AAF913F" w14:textId="77777777">
          <w:pPr>
            <w:pStyle w:val="Footer"/>
          </w:pPr>
        </w:p>
      </w:tc>
      <w:tc>
        <w:tcPr>
          <w:tcW w:w="236" w:type="dxa"/>
        </w:tcPr>
        <w:p w:rsidR="004465E8" w:rsidRDefault="004465E8" w14:paraId="6C640057" w14:textId="77777777">
          <w:pPr>
            <w:pStyle w:val="Footer"/>
            <w:jc w:val="right"/>
          </w:pPr>
        </w:p>
      </w:tc>
    </w:tr>
  </w:tbl>
  <w:p w:rsidR="00D177D7" w:rsidRDefault="00D177D7" w14:paraId="3D9DF16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F11B9" w:rsidP="004F11B9" w:rsidRDefault="004F11B9" w14:paraId="65D6D1AB" w14:textId="77777777">
      <w:pPr>
        <w:spacing w:line="240" w:lineRule="auto"/>
      </w:pPr>
      <w:r>
        <w:separator/>
      </w:r>
    </w:p>
  </w:footnote>
  <w:footnote w:type="continuationSeparator" w:id="0">
    <w:p w:rsidR="004F11B9" w:rsidP="004F11B9" w:rsidRDefault="004F11B9" w14:paraId="2CBF4A08"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85922" w:rsidRDefault="00337355" w14:paraId="2C931831" w14:textId="77777777">
    <w:pPr>
      <w:pStyle w:val="Header"/>
    </w:pPr>
    <w:r>
      <w:rPr>
        <w:noProof/>
        <w:lang w:eastAsia="en-GB"/>
      </w:rPr>
      <w:pict w14:anchorId="2D4D409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4013875" style="position:absolute;margin-left:0;margin-top:0;width:455.65pt;height:455.65pt;z-index:-251655168;mso-position-horizontal:center;mso-position-horizontal-relative:margin;mso-position-vertical:center;mso-position-vertical-relative:margin" o:spid="_x0000_s2050" o:allowincell="f" type="#_x0000_t75">
          <v:imagedata gain="19661f" blacklevel="22938f" o:title="MSU Logo - Colour Print 300dpi"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85922" w:rsidRDefault="00337355" w14:paraId="6C28C199" w14:textId="77777777">
    <w:pPr>
      <w:pStyle w:val="Header"/>
    </w:pPr>
    <w:r>
      <w:rPr>
        <w:noProof/>
        <w:lang w:eastAsia="en-GB"/>
      </w:rPr>
      <w:pict w14:anchorId="07B4CB83">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4013876" style="position:absolute;margin-left:0;margin-top:0;width:455.65pt;height:455.65pt;z-index:-251654144;mso-position-horizontal:center;mso-position-horizontal-relative:margin;mso-position-vertical:center;mso-position-vertical-relative:margin" o:spid="_x0000_s2051" o:allowincell="f" type="#_x0000_t75">
          <v:imagedata gain="19661f" blacklevel="22938f" o:title="MSU Logo - Colour Print 300dpi" r:id="rId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85922" w:rsidRDefault="00337355" w14:paraId="03648CE1" w14:textId="77777777">
    <w:pPr>
      <w:pStyle w:val="Header"/>
    </w:pPr>
    <w:r>
      <w:rPr>
        <w:noProof/>
        <w:lang w:eastAsia="en-GB"/>
      </w:rPr>
      <w:pict w14:anchorId="3F0D9889">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4013874" style="position:absolute;margin-left:0;margin-top:0;width:455.65pt;height:455.65pt;z-index:-251656192;mso-position-horizontal:center;mso-position-horizontal-relative:margin;mso-position-vertical:center;mso-position-vertical-relative:margin" o:spid="_x0000_s2049" o:allowincell="f" type="#_x0000_t75">
          <v:imagedata gain="19661f" blacklevel="22938f" o:title="MSU Logo - Colour Print 300dpi" r:id="rI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5737BE"/>
    <w:multiLevelType w:val="hybridMultilevel"/>
    <w:tmpl w:val="F44ED3C4"/>
    <w:lvl w:ilvl="0" w:tplc="EA3C7EB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6DA5E64"/>
    <w:multiLevelType w:val="multilevel"/>
    <w:tmpl w:val="47002DCA"/>
    <w:lvl w:ilvl="0">
      <w:start w:val="1"/>
      <w:numFmt w:val="decimal"/>
      <w:pStyle w:val="TOCMARK1"/>
      <w:lvlText w:val="%1"/>
      <w:lvlJc w:val="left"/>
      <w:pPr>
        <w:tabs>
          <w:tab w:val="num" w:pos="720"/>
        </w:tabs>
        <w:ind w:left="720" w:hanging="720"/>
      </w:pPr>
      <w:rPr>
        <w:rFonts w:hint="default" w:ascii="Arial" w:hAnsi="Arial" w:cs="Times New Roman"/>
        <w:b w:val="0"/>
        <w:i w:val="0"/>
        <w:caps/>
        <w:sz w:val="20"/>
        <w:szCs w:val="20"/>
      </w:rPr>
    </w:lvl>
    <w:lvl w:ilvl="1">
      <w:start w:val="1"/>
      <w:numFmt w:val="decimal"/>
      <w:pStyle w:val="Numbering2"/>
      <w:lvlText w:val="%1.%2"/>
      <w:lvlJc w:val="left"/>
      <w:pPr>
        <w:tabs>
          <w:tab w:val="num" w:pos="1429"/>
        </w:tabs>
        <w:ind w:left="1429" w:hanging="720"/>
      </w:pPr>
      <w:rPr>
        <w:rFonts w:hint="default" w:ascii="Arial" w:hAnsi="Arial" w:cs="Times New Roman"/>
        <w:b w:val="0"/>
        <w:i w:val="0"/>
        <w:caps w:val="0"/>
        <w:sz w:val="20"/>
        <w:szCs w:val="20"/>
      </w:rPr>
    </w:lvl>
    <w:lvl w:ilvl="2">
      <w:start w:val="1"/>
      <w:numFmt w:val="decimal"/>
      <w:pStyle w:val="Numbering3"/>
      <w:lvlText w:val="%1.%2.%3"/>
      <w:lvlJc w:val="left"/>
      <w:pPr>
        <w:tabs>
          <w:tab w:val="num" w:pos="2517"/>
        </w:tabs>
        <w:ind w:left="2517" w:hanging="1077"/>
      </w:pPr>
      <w:rPr>
        <w:rFonts w:hint="default" w:ascii="Arial" w:hAnsi="Arial" w:cs="Times New Roman"/>
        <w:b w:val="0"/>
        <w:i w:val="0"/>
        <w:sz w:val="20"/>
        <w:szCs w:val="20"/>
      </w:rPr>
    </w:lvl>
    <w:lvl w:ilvl="3">
      <w:start w:val="1"/>
      <w:numFmt w:val="decimal"/>
      <w:pStyle w:val="Numbering4"/>
      <w:lvlText w:val="%1.%2.%3.%4"/>
      <w:lvlJc w:val="left"/>
      <w:pPr>
        <w:tabs>
          <w:tab w:val="num" w:pos="3788"/>
        </w:tabs>
        <w:ind w:left="3788" w:hanging="1271"/>
      </w:pPr>
      <w:rPr>
        <w:rFonts w:hint="default" w:ascii="Arial" w:hAnsi="Arial" w:cs="Times New Roman"/>
        <w:b w:val="0"/>
        <w:i w:val="0"/>
        <w:sz w:val="20"/>
        <w:szCs w:val="20"/>
      </w:rPr>
    </w:lvl>
    <w:lvl w:ilvl="4">
      <w:start w:val="1"/>
      <w:numFmt w:val="lowerLetter"/>
      <w:pStyle w:val="Numbering5"/>
      <w:lvlText w:val="(%5)"/>
      <w:lvlJc w:val="left"/>
      <w:pPr>
        <w:tabs>
          <w:tab w:val="num" w:pos="1440"/>
        </w:tabs>
        <w:ind w:left="1440" w:hanging="720"/>
      </w:pPr>
      <w:rPr>
        <w:rFonts w:hint="default" w:ascii="Arial" w:hAnsi="Arial" w:cs="Times New Roman"/>
        <w:b w:val="0"/>
        <w:i w:val="0"/>
        <w:sz w:val="20"/>
        <w:szCs w:val="20"/>
      </w:rPr>
    </w:lvl>
    <w:lvl w:ilvl="5">
      <w:start w:val="1"/>
      <w:numFmt w:val="decimal"/>
      <w:lvlText w:val="%6."/>
      <w:lvlJc w:val="left"/>
      <w:pPr>
        <w:tabs>
          <w:tab w:val="num" w:pos="3600"/>
        </w:tabs>
        <w:ind w:left="3600" w:hanging="720"/>
      </w:pPr>
      <w:rPr>
        <w:rFonts w:hint="default" w:ascii="Times New Roman" w:hAnsi="Times New Roman" w:cs="Times New Roman"/>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rFonts w:hint="default" w:ascii="Times New Roman" w:hAnsi="Times New Roman" w:cs="Times New Roman"/>
        <w:b w:val="0"/>
        <w:i w:val="0"/>
        <w:sz w:val="22"/>
      </w:rPr>
    </w:lvl>
    <w:lvl w:ilvl="8">
      <w:start w:val="1"/>
      <w:numFmt w:val="decimal"/>
      <w:lvlText w:val="%9."/>
      <w:lvlJc w:val="left"/>
      <w:pPr>
        <w:tabs>
          <w:tab w:val="num" w:pos="5760"/>
        </w:tabs>
        <w:ind w:left="5760" w:hanging="720"/>
      </w:pPr>
      <w:rPr>
        <w:rFonts w:hint="default" w:ascii="Times New Roman" w:hAnsi="Times New Roman" w:cs="Times New Roman"/>
        <w:b w:val="0"/>
        <w:i w:val="0"/>
        <w:sz w:val="22"/>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
    <w:lvlOverride w:ilvl="0">
      <w:startOverride w:val="3"/>
    </w:lvlOverride>
    <w:lvlOverride w:ilvl="1">
      <w:startOverride w:val="8"/>
    </w:lvlOverride>
  </w:num>
  <w:num w:numId="4">
    <w:abstractNumId w:val="1"/>
    <w:lvlOverride w:ilvl="0">
      <w:startOverride w:val="3"/>
    </w:lvlOverride>
    <w:lvlOverride w:ilvl="1">
      <w:startOverride w:val="8"/>
    </w:lvlOverride>
  </w:num>
  <w:num w:numId="5">
    <w:abstractNumId w:val="1"/>
    <w:lvlOverride w:ilvl="0">
      <w:startOverride w:val="11"/>
    </w:lvlOverride>
  </w:num>
  <w:num w:numId="6">
    <w:abstractNumId w:val="1"/>
    <w:lvlOverride w:ilvl="0">
      <w:startOverride w:val="11"/>
    </w:lvlOverride>
    <w:lvlOverride w:ilvl="1">
      <w:startOverride w:val="2"/>
    </w:lvlOverride>
  </w:num>
  <w:num w:numId="7">
    <w:abstractNumId w:val="1"/>
    <w:lvlOverride w:ilvl="0">
      <w:startOverride w:val="13"/>
    </w:lvlOverride>
  </w:num>
  <w:num w:numId="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6D3E"/>
    <w:rsid w:val="00030183"/>
    <w:rsid w:val="000E038F"/>
    <w:rsid w:val="00104E83"/>
    <w:rsid w:val="00162E10"/>
    <w:rsid w:val="001855BC"/>
    <w:rsid w:val="001D6A72"/>
    <w:rsid w:val="001F6381"/>
    <w:rsid w:val="00337355"/>
    <w:rsid w:val="003F3362"/>
    <w:rsid w:val="004465E8"/>
    <w:rsid w:val="004A2E7F"/>
    <w:rsid w:val="004F11B9"/>
    <w:rsid w:val="00653203"/>
    <w:rsid w:val="00703B7A"/>
    <w:rsid w:val="00722574"/>
    <w:rsid w:val="00740783"/>
    <w:rsid w:val="00756D3E"/>
    <w:rsid w:val="00772D7A"/>
    <w:rsid w:val="0078377D"/>
    <w:rsid w:val="007F4759"/>
    <w:rsid w:val="009B10E1"/>
    <w:rsid w:val="00A0609A"/>
    <w:rsid w:val="00A37EB4"/>
    <w:rsid w:val="00CF6598"/>
    <w:rsid w:val="00D177D7"/>
    <w:rsid w:val="00D60F4C"/>
    <w:rsid w:val="00D71090"/>
    <w:rsid w:val="00D85922"/>
    <w:rsid w:val="00D95385"/>
    <w:rsid w:val="00DA4052"/>
    <w:rsid w:val="00EA5168"/>
    <w:rsid w:val="00EB38BA"/>
    <w:rsid w:val="00EF52F2"/>
    <w:rsid w:val="00F31290"/>
    <w:rsid w:val="00F37C83"/>
    <w:rsid w:val="00F527A6"/>
    <w:rsid w:val="07BD2FB5"/>
    <w:rsid w:val="0A7E885D"/>
    <w:rsid w:val="1F80BF2E"/>
    <w:rsid w:val="21B92906"/>
    <w:rsid w:val="21D1D4E6"/>
    <w:rsid w:val="30A035A8"/>
    <w:rsid w:val="4287599F"/>
    <w:rsid w:val="5D46C9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F047688"/>
  <w15:docId w15:val="{4F627A65-87BE-462D-BEC2-8CF5F591866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56D3E"/>
    <w:pPr>
      <w:adjustRightInd w:val="0"/>
      <w:snapToGrid w:val="0"/>
      <w:spacing w:after="0" w:line="260" w:lineRule="exact"/>
    </w:pPr>
    <w:rPr>
      <w:rFonts w:ascii="Verdana" w:hAnsi="Verdana" w:cs="Times New Roman"/>
      <w:color w:val="000000" w:themeColor="text1"/>
      <w:sz w:val="18"/>
      <w:szCs w:val="20"/>
    </w:rPr>
  </w:style>
  <w:style w:type="paragraph" w:styleId="Heading1">
    <w:name w:val="heading 1"/>
    <w:basedOn w:val="Normal"/>
    <w:next w:val="Normal"/>
    <w:link w:val="Heading1Char"/>
    <w:uiPriority w:val="9"/>
    <w:qFormat/>
    <w:rsid w:val="00756D3E"/>
    <w:pPr>
      <w:spacing w:line="620" w:lineRule="exact"/>
      <w:outlineLvl w:val="0"/>
    </w:pPr>
    <w:rPr>
      <w:color w:val="00667D"/>
      <w:spacing w:val="-4"/>
      <w:sz w:val="54"/>
      <w:szCs w:val="54"/>
    </w:rPr>
  </w:style>
  <w:style w:type="paragraph" w:styleId="Heading3">
    <w:name w:val="heading 3"/>
    <w:basedOn w:val="Normal"/>
    <w:next w:val="Normal"/>
    <w:link w:val="Heading3Char"/>
    <w:uiPriority w:val="9"/>
    <w:semiHidden/>
    <w:unhideWhenUsed/>
    <w:qFormat/>
    <w:rsid w:val="00756D3E"/>
    <w:pPr>
      <w:keepNext/>
      <w:keepLines/>
      <w:spacing w:before="20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56D3E"/>
    <w:rPr>
      <w:rFonts w:ascii="Verdana" w:hAnsi="Verdana" w:cs="Times New Roman"/>
      <w:color w:val="00667D"/>
      <w:spacing w:val="-4"/>
      <w:sz w:val="54"/>
      <w:szCs w:val="54"/>
    </w:rPr>
  </w:style>
  <w:style w:type="paragraph" w:styleId="Header">
    <w:name w:val="header"/>
    <w:basedOn w:val="Normal"/>
    <w:link w:val="HeaderChar"/>
    <w:uiPriority w:val="99"/>
    <w:unhideWhenUsed/>
    <w:rsid w:val="00756D3E"/>
    <w:pPr>
      <w:tabs>
        <w:tab w:val="right" w:pos="10433"/>
      </w:tabs>
      <w:spacing w:line="240" w:lineRule="auto"/>
    </w:pPr>
    <w:rPr>
      <w:rFonts w:ascii="Arial Black" w:hAnsi="Arial Black"/>
      <w:color w:val="A7A6A6"/>
      <w:sz w:val="26"/>
    </w:rPr>
  </w:style>
  <w:style w:type="character" w:styleId="HeaderChar" w:customStyle="1">
    <w:name w:val="Header Char"/>
    <w:basedOn w:val="DefaultParagraphFont"/>
    <w:link w:val="Header"/>
    <w:uiPriority w:val="99"/>
    <w:rsid w:val="00756D3E"/>
    <w:rPr>
      <w:rFonts w:ascii="Arial Black" w:hAnsi="Arial Black" w:cs="Times New Roman"/>
      <w:color w:val="A7A6A6"/>
      <w:sz w:val="26"/>
      <w:szCs w:val="20"/>
    </w:rPr>
  </w:style>
  <w:style w:type="paragraph" w:styleId="ZeroLead" w:customStyle="1">
    <w:name w:val="Zero Lead"/>
    <w:basedOn w:val="Normal"/>
    <w:rsid w:val="00756D3E"/>
    <w:pPr>
      <w:spacing w:line="20" w:lineRule="exact"/>
    </w:pPr>
    <w:rPr>
      <w:sz w:val="2"/>
    </w:rPr>
  </w:style>
  <w:style w:type="table" w:styleId="TableGrid">
    <w:name w:val="Table Grid"/>
    <w:basedOn w:val="TableNormal"/>
    <w:rsid w:val="00756D3E"/>
    <w:pPr>
      <w:spacing w:after="0" w:line="360" w:lineRule="exact"/>
    </w:pPr>
    <w:rPr>
      <w:rFonts w:ascii="Arial" w:hAnsi="Arial" w:cs="Times New Roman"/>
      <w:color w:val="FFFFFF" w:themeColor="background1"/>
      <w:sz w:val="28"/>
      <w:szCs w:val="20"/>
    </w:rPr>
    <w:tblPr/>
  </w:style>
  <w:style w:type="paragraph" w:styleId="IntroductoryText" w:customStyle="1">
    <w:name w:val="Introductory Text"/>
    <w:basedOn w:val="Heading3"/>
    <w:qFormat/>
    <w:rsid w:val="00756D3E"/>
    <w:pPr>
      <w:keepNext w:val="0"/>
      <w:keepLines w:val="0"/>
      <w:spacing w:before="0" w:after="57" w:line="400" w:lineRule="exact"/>
      <w:outlineLvl w:val="9"/>
    </w:pPr>
    <w:rPr>
      <w:rFonts w:ascii="Verdana" w:hAnsi="Verdana" w:cs="Times New Roman" w:eastAsiaTheme="minorHAnsi"/>
      <w:b w:val="0"/>
      <w:bCs w:val="0"/>
      <w:color w:val="4B2884"/>
      <w:spacing w:val="-10"/>
      <w:sz w:val="36"/>
      <w:szCs w:val="36"/>
    </w:rPr>
  </w:style>
  <w:style w:type="paragraph" w:styleId="FooterImportantInformation" w:customStyle="1">
    <w:name w:val="Footer Important Information"/>
    <w:basedOn w:val="Footer"/>
    <w:qFormat/>
    <w:rsid w:val="00756D3E"/>
    <w:pPr>
      <w:spacing w:line="200" w:lineRule="exact"/>
    </w:pPr>
    <w:rPr>
      <w:b/>
      <w:color w:val="FFFFFF" w:themeColor="background1"/>
      <w:spacing w:val="-2"/>
      <w:sz w:val="16"/>
      <w:szCs w:val="16"/>
    </w:rPr>
  </w:style>
  <w:style w:type="paragraph" w:styleId="Address" w:customStyle="1">
    <w:name w:val="Address"/>
    <w:basedOn w:val="Normal"/>
    <w:qFormat/>
    <w:rsid w:val="00756D3E"/>
    <w:pPr>
      <w:spacing w:line="210" w:lineRule="exact"/>
    </w:pPr>
    <w:rPr>
      <w:spacing w:val="-2"/>
      <w:sz w:val="17"/>
    </w:rPr>
  </w:style>
  <w:style w:type="character" w:styleId="Heading3Char" w:customStyle="1">
    <w:name w:val="Heading 3 Char"/>
    <w:basedOn w:val="DefaultParagraphFont"/>
    <w:link w:val="Heading3"/>
    <w:uiPriority w:val="9"/>
    <w:semiHidden/>
    <w:rsid w:val="00756D3E"/>
    <w:rPr>
      <w:rFonts w:asciiTheme="majorHAnsi" w:hAnsiTheme="majorHAnsi" w:eastAsiaTheme="majorEastAsia" w:cstheme="majorBidi"/>
      <w:b/>
      <w:bCs/>
      <w:color w:val="4F81BD" w:themeColor="accent1"/>
      <w:sz w:val="18"/>
      <w:szCs w:val="20"/>
    </w:rPr>
  </w:style>
  <w:style w:type="paragraph" w:styleId="Footer">
    <w:name w:val="footer"/>
    <w:basedOn w:val="Normal"/>
    <w:link w:val="FooterChar"/>
    <w:uiPriority w:val="99"/>
    <w:unhideWhenUsed/>
    <w:rsid w:val="00756D3E"/>
    <w:pPr>
      <w:tabs>
        <w:tab w:val="center" w:pos="4513"/>
        <w:tab w:val="right" w:pos="9026"/>
      </w:tabs>
      <w:spacing w:line="240" w:lineRule="auto"/>
    </w:pPr>
  </w:style>
  <w:style w:type="character" w:styleId="FooterChar" w:customStyle="1">
    <w:name w:val="Footer Char"/>
    <w:basedOn w:val="DefaultParagraphFont"/>
    <w:link w:val="Footer"/>
    <w:uiPriority w:val="99"/>
    <w:rsid w:val="00756D3E"/>
    <w:rPr>
      <w:rFonts w:ascii="Verdana" w:hAnsi="Verdana" w:cs="Times New Roman"/>
      <w:color w:val="000000" w:themeColor="text1"/>
      <w:sz w:val="18"/>
      <w:szCs w:val="20"/>
    </w:rPr>
  </w:style>
  <w:style w:type="paragraph" w:styleId="BalloonText">
    <w:name w:val="Balloon Text"/>
    <w:basedOn w:val="Normal"/>
    <w:link w:val="BalloonTextChar"/>
    <w:uiPriority w:val="99"/>
    <w:semiHidden/>
    <w:unhideWhenUsed/>
    <w:rsid w:val="004F11B9"/>
    <w:pPr>
      <w:spacing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4F11B9"/>
    <w:rPr>
      <w:rFonts w:ascii="Tahoma" w:hAnsi="Tahoma" w:cs="Tahoma"/>
      <w:color w:val="000000" w:themeColor="text1"/>
      <w:sz w:val="16"/>
      <w:szCs w:val="16"/>
    </w:rPr>
  </w:style>
  <w:style w:type="character" w:styleId="Hyperlink">
    <w:name w:val="Hyperlink"/>
    <w:basedOn w:val="DefaultParagraphFont"/>
    <w:uiPriority w:val="99"/>
    <w:unhideWhenUsed/>
    <w:rsid w:val="00F37C83"/>
    <w:rPr>
      <w:color w:val="0000FF" w:themeColor="hyperlink"/>
      <w:u w:val="single"/>
    </w:rPr>
  </w:style>
  <w:style w:type="paragraph" w:styleId="TOC1">
    <w:name w:val="toc 1"/>
    <w:basedOn w:val="Normal"/>
    <w:rsid w:val="00F37C83"/>
    <w:pPr>
      <w:tabs>
        <w:tab w:val="left" w:pos="770"/>
        <w:tab w:val="right" w:pos="9020"/>
      </w:tabs>
      <w:adjustRightInd/>
      <w:snapToGrid/>
      <w:spacing w:line="360" w:lineRule="auto"/>
      <w:ind w:left="964" w:right="-45" w:hanging="964"/>
    </w:pPr>
    <w:rPr>
      <w:rFonts w:ascii="Arial" w:hAnsi="Arial" w:eastAsia="Times New Roman"/>
      <w:caps/>
      <w:noProof/>
      <w:color w:val="auto"/>
      <w:sz w:val="20"/>
      <w:szCs w:val="22"/>
    </w:rPr>
  </w:style>
  <w:style w:type="paragraph" w:styleId="TOCMARK1" w:customStyle="1">
    <w:name w:val="TOC MARK 1"/>
    <w:basedOn w:val="Normal"/>
    <w:rsid w:val="007F4759"/>
    <w:pPr>
      <w:keepNext/>
      <w:numPr>
        <w:numId w:val="1"/>
      </w:numPr>
      <w:adjustRightInd/>
      <w:snapToGrid/>
      <w:spacing w:before="240" w:line="360" w:lineRule="auto"/>
      <w:jc w:val="both"/>
      <w:outlineLvl w:val="0"/>
    </w:pPr>
    <w:rPr>
      <w:rFonts w:ascii="Arial" w:hAnsi="Arial" w:eastAsia="Times New Roman"/>
      <w:b/>
      <w:caps/>
      <w:color w:val="auto"/>
      <w:sz w:val="20"/>
      <w:szCs w:val="22"/>
    </w:rPr>
  </w:style>
  <w:style w:type="paragraph" w:styleId="Numbering2" w:customStyle="1">
    <w:name w:val="Numbering 2"/>
    <w:basedOn w:val="Normal"/>
    <w:rsid w:val="007F4759"/>
    <w:pPr>
      <w:numPr>
        <w:ilvl w:val="1"/>
        <w:numId w:val="1"/>
      </w:numPr>
      <w:tabs>
        <w:tab w:val="clear" w:pos="1429"/>
        <w:tab w:val="num" w:pos="1440"/>
      </w:tabs>
      <w:adjustRightInd/>
      <w:snapToGrid/>
      <w:spacing w:before="120" w:line="360" w:lineRule="auto"/>
      <w:ind w:left="1440"/>
      <w:jc w:val="both"/>
      <w:outlineLvl w:val="1"/>
    </w:pPr>
    <w:rPr>
      <w:rFonts w:ascii="Arial" w:hAnsi="Arial" w:eastAsia="Times New Roman"/>
      <w:color w:val="000000"/>
      <w:sz w:val="20"/>
    </w:rPr>
  </w:style>
  <w:style w:type="paragraph" w:styleId="Numbering3" w:customStyle="1">
    <w:name w:val="Numbering 3"/>
    <w:basedOn w:val="Normal"/>
    <w:rsid w:val="007F4759"/>
    <w:pPr>
      <w:numPr>
        <w:ilvl w:val="2"/>
        <w:numId w:val="1"/>
      </w:numPr>
      <w:adjustRightInd/>
      <w:snapToGrid/>
      <w:spacing w:before="120" w:line="360" w:lineRule="auto"/>
      <w:jc w:val="both"/>
      <w:outlineLvl w:val="2"/>
    </w:pPr>
    <w:rPr>
      <w:rFonts w:ascii="Arial" w:hAnsi="Arial" w:eastAsia="Times New Roman"/>
      <w:color w:val="auto"/>
      <w:sz w:val="20"/>
    </w:rPr>
  </w:style>
  <w:style w:type="paragraph" w:styleId="Numbering4" w:customStyle="1">
    <w:name w:val="Numbering 4"/>
    <w:basedOn w:val="Normal"/>
    <w:rsid w:val="007F4759"/>
    <w:pPr>
      <w:numPr>
        <w:ilvl w:val="3"/>
        <w:numId w:val="1"/>
      </w:numPr>
      <w:tabs>
        <w:tab w:val="left" w:pos="2261"/>
      </w:tabs>
      <w:adjustRightInd/>
      <w:snapToGrid/>
      <w:spacing w:before="120" w:line="360" w:lineRule="auto"/>
      <w:jc w:val="both"/>
      <w:outlineLvl w:val="3"/>
    </w:pPr>
    <w:rPr>
      <w:rFonts w:ascii="Arial" w:hAnsi="Arial" w:eastAsia="Times New Roman"/>
      <w:color w:val="auto"/>
      <w:sz w:val="20"/>
    </w:rPr>
  </w:style>
  <w:style w:type="paragraph" w:styleId="Numbering5" w:customStyle="1">
    <w:name w:val="Numbering 5"/>
    <w:basedOn w:val="Normal"/>
    <w:rsid w:val="007F4759"/>
    <w:pPr>
      <w:numPr>
        <w:ilvl w:val="4"/>
        <w:numId w:val="1"/>
      </w:numPr>
      <w:adjustRightInd/>
      <w:snapToGrid/>
      <w:spacing w:before="120" w:line="360" w:lineRule="auto"/>
      <w:jc w:val="both"/>
      <w:outlineLvl w:val="4"/>
    </w:pPr>
    <w:rPr>
      <w:rFonts w:ascii="Arial" w:hAnsi="Arial" w:eastAsia="Times New Roman"/>
      <w:color w:val="auto"/>
      <w:sz w:val="20"/>
    </w:rPr>
  </w:style>
  <w:style w:type="paragraph" w:styleId="Bodyclause" w:customStyle="1">
    <w:name w:val="Body  clause"/>
    <w:basedOn w:val="Normal"/>
    <w:next w:val="Normal"/>
    <w:rsid w:val="00DA4052"/>
    <w:pPr>
      <w:adjustRightInd/>
      <w:snapToGrid/>
      <w:spacing w:before="120" w:line="360" w:lineRule="auto"/>
      <w:ind w:left="709"/>
      <w:jc w:val="both"/>
    </w:pPr>
    <w:rPr>
      <w:rFonts w:ascii="Arial" w:hAnsi="Arial" w:eastAsia="Times New Roman"/>
      <w:color w:val="auto"/>
      <w:sz w:val="20"/>
    </w:rPr>
  </w:style>
  <w:style w:type="paragraph" w:styleId="ListParagraph">
    <w:name w:val="List Paragraph"/>
    <w:basedOn w:val="Normal"/>
    <w:uiPriority w:val="34"/>
    <w:rsid w:val="00104E83"/>
    <w:pPr>
      <w:ind w:left="720"/>
      <w:contextualSpacing/>
    </w:pPr>
  </w:style>
  <w:style w:type="paragraph" w:styleId="Pull-OutQuote" w:customStyle="1">
    <w:name w:val="Pull-Out Quote"/>
    <w:basedOn w:val="Normal"/>
    <w:qFormat/>
    <w:rsid w:val="00104E83"/>
    <w:pPr>
      <w:spacing w:before="85" w:after="85" w:line="380" w:lineRule="exact"/>
    </w:pPr>
    <w:rPr>
      <w:b/>
      <w:color w:val="9BBB59" w:themeColor="accent3"/>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header" Target="header3.xml" Id="rId15" /><Relationship Type="http://schemas.openxmlformats.org/officeDocument/2006/relationships/settings" Target="settings.xml" Id="rId4" /><Relationship Type="http://schemas.openxmlformats.org/officeDocument/2006/relationships/footer" Target="footer1.xml" Id="rId14" /><Relationship Type="http://schemas.openxmlformats.org/officeDocument/2006/relationships/image" Target="/media/image5.jpg" Id="Rd00757acc51543ca" /></Relationships>
</file>

<file path=word/_rels/footer1.xml.rels><?xml version="1.0" encoding="UTF-8" standalone="yes"?>
<Relationships xmlns="http://schemas.openxmlformats.org/package/2006/relationships"><Relationship Id="rId2" Type="http://schemas.openxmlformats.org/officeDocument/2006/relationships/image" Target="cid:image001.jpg@01D4819D.2D7DBA50" TargetMode="External"/><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94ACD-D0B7-402B-8500-43A7E99566D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Marjon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Windows User</dc:creator>
  <lastModifiedBy>Liam Williams</lastModifiedBy>
  <revision>12</revision>
  <lastPrinted>2018-11-27T13:14:00.0000000Z</lastPrinted>
  <dcterms:created xsi:type="dcterms:W3CDTF">2018-11-27T12:16:00.0000000Z</dcterms:created>
  <dcterms:modified xsi:type="dcterms:W3CDTF">2025-06-02T13:38:58.3269738Z</dcterms:modified>
</coreProperties>
</file>